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44" w:rsidRDefault="009E1744" w:rsidP="00142CA4">
      <w:pPr>
        <w:pStyle w:val="Sansinterligne"/>
      </w:pPr>
      <w:r w:rsidRPr="009E1744">
        <w:rPr>
          <w:noProof/>
          <w:lang w:eastAsia="fr-FR"/>
        </w:rPr>
        <w:drawing>
          <wp:inline distT="0" distB="0" distL="0" distR="0" wp14:anchorId="628EEAD2" wp14:editId="1FD369A3">
            <wp:extent cx="990600" cy="1200150"/>
            <wp:effectExtent l="0" t="0" r="0" b="0"/>
            <wp:docPr id="1" name="Image 1" descr="C:\Users\UTILIS~1\AppData\Local\Temp\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1\AppData\Local\Temp\image0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200150"/>
                    </a:xfrm>
                    <a:prstGeom prst="rect">
                      <a:avLst/>
                    </a:prstGeom>
                    <a:noFill/>
                    <a:ln>
                      <a:noFill/>
                    </a:ln>
                  </pic:spPr>
                </pic:pic>
              </a:graphicData>
            </a:graphic>
          </wp:inline>
        </w:drawing>
      </w:r>
      <w:r>
        <w:t xml:space="preserve">                                                                </w:t>
      </w:r>
      <w:r w:rsidRPr="009E1744">
        <w:rPr>
          <w:noProof/>
          <w:lang w:eastAsia="fr-FR"/>
        </w:rPr>
        <w:drawing>
          <wp:anchor distT="0" distB="0" distL="114300" distR="114300" simplePos="0" relativeHeight="251658240" behindDoc="0" locked="0" layoutInCell="1" allowOverlap="1" wp14:anchorId="0C88428C" wp14:editId="626DAE67">
            <wp:simplePos x="4667250" y="1095375"/>
            <wp:positionH relativeFrom="margin">
              <wp:align>right</wp:align>
            </wp:positionH>
            <wp:positionV relativeFrom="margin">
              <wp:align>top</wp:align>
            </wp:positionV>
            <wp:extent cx="2085975" cy="1000125"/>
            <wp:effectExtent l="0" t="0" r="0" b="0"/>
            <wp:wrapSquare wrapText="bothSides"/>
            <wp:docPr id="2" name="Image 2" descr="C:\Users\UTILIS~1\AppData\Local\Temp\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1\AppData\Local\Temp\image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000125"/>
                    </a:xfrm>
                    <a:prstGeom prst="rect">
                      <a:avLst/>
                    </a:prstGeom>
                    <a:noFill/>
                    <a:ln>
                      <a:noFill/>
                    </a:ln>
                  </pic:spPr>
                </pic:pic>
              </a:graphicData>
            </a:graphic>
          </wp:anchor>
        </w:drawing>
      </w:r>
    </w:p>
    <w:p w:rsidR="009E1744" w:rsidRDefault="009E1744"/>
    <w:p w:rsidR="00167C20" w:rsidRPr="00167C20" w:rsidRDefault="007D7CF3" w:rsidP="00167C20">
      <w:pPr>
        <w:jc w:val="center"/>
        <w:rPr>
          <w:b/>
          <w:sz w:val="36"/>
          <w:szCs w:val="36"/>
        </w:rPr>
      </w:pPr>
      <w:r>
        <w:rPr>
          <w:b/>
          <w:sz w:val="36"/>
          <w:szCs w:val="36"/>
        </w:rPr>
        <w:t>L’obésité de l’enfant</w:t>
      </w:r>
    </w:p>
    <w:p w:rsidR="009E1744" w:rsidRPr="00167C20" w:rsidRDefault="00167C20" w:rsidP="00167C20">
      <w:pPr>
        <w:jc w:val="center"/>
        <w:rPr>
          <w:b/>
          <w:sz w:val="28"/>
          <w:szCs w:val="28"/>
        </w:rPr>
      </w:pPr>
      <w:r w:rsidRPr="00167C20">
        <w:rPr>
          <w:b/>
          <w:color w:val="C00000"/>
          <w:sz w:val="28"/>
          <w:szCs w:val="28"/>
        </w:rPr>
        <w:t>Dossier documentaire</w:t>
      </w:r>
      <w:r w:rsidRPr="00167C20">
        <w:rPr>
          <w:color w:val="FF0000"/>
          <w:sz w:val="28"/>
          <w:szCs w:val="28"/>
        </w:rPr>
        <w:t xml:space="preserve"> </w:t>
      </w:r>
      <w:r w:rsidR="007D7CF3">
        <w:rPr>
          <w:sz w:val="28"/>
          <w:szCs w:val="28"/>
        </w:rPr>
        <w:t>–</w:t>
      </w:r>
      <w:r w:rsidRPr="00167C20">
        <w:rPr>
          <w:sz w:val="28"/>
          <w:szCs w:val="28"/>
        </w:rPr>
        <w:t xml:space="preserve"> </w:t>
      </w:r>
      <w:r w:rsidR="007D7CF3">
        <w:rPr>
          <w:b/>
          <w:sz w:val="28"/>
          <w:szCs w:val="28"/>
        </w:rPr>
        <w:t>Août 2018</w:t>
      </w:r>
    </w:p>
    <w:p w:rsidR="00167C20" w:rsidRDefault="009E1744" w:rsidP="00167C20">
      <w:pPr>
        <w:spacing w:before="120"/>
        <w:jc w:val="center"/>
        <w:rPr>
          <w:rFonts w:ascii="Calibri" w:eastAsia="Calibri" w:hAnsi="Calibri" w:cs="Arial"/>
          <w:b/>
          <w:color w:val="76923C"/>
          <w:sz w:val="28"/>
          <w:szCs w:val="28"/>
        </w:rPr>
      </w:pPr>
      <w:r>
        <w:t xml:space="preserve">               </w:t>
      </w:r>
      <w:r w:rsidR="00167C20" w:rsidRPr="0090071B">
        <w:rPr>
          <w:rFonts w:ascii="Calibri" w:eastAsia="Calibri" w:hAnsi="Calibri" w:cs="Arial"/>
          <w:b/>
          <w:color w:val="76923C"/>
          <w:sz w:val="28"/>
          <w:szCs w:val="28"/>
        </w:rPr>
        <w:t>Document établi avec le c</w:t>
      </w:r>
      <w:r w:rsidR="00167C20">
        <w:rPr>
          <w:rFonts w:ascii="Calibri" w:eastAsia="Calibri" w:hAnsi="Calibri" w:cs="Arial"/>
          <w:b/>
          <w:color w:val="76923C"/>
          <w:sz w:val="28"/>
          <w:szCs w:val="28"/>
        </w:rPr>
        <w:t xml:space="preserve">oncours méthodologique de la </w:t>
      </w:r>
      <w:proofErr w:type="gramStart"/>
      <w:r w:rsidR="00167C20">
        <w:rPr>
          <w:rFonts w:ascii="Calibri" w:eastAsia="Calibri" w:hAnsi="Calibri" w:cs="Arial"/>
          <w:b/>
          <w:color w:val="76923C"/>
          <w:sz w:val="28"/>
          <w:szCs w:val="28"/>
        </w:rPr>
        <w:t>HAS</w:t>
      </w:r>
      <w:r w:rsidR="00167C20" w:rsidRPr="0090071B">
        <w:rPr>
          <w:rFonts w:ascii="Calibri" w:eastAsia="Calibri" w:hAnsi="Calibri" w:cs="Arial"/>
          <w:b/>
          <w:color w:val="76923C"/>
          <w:sz w:val="28"/>
          <w:szCs w:val="28"/>
        </w:rPr>
        <w:t xml:space="preserve"> ,</w:t>
      </w:r>
      <w:proofErr w:type="gramEnd"/>
      <w:r w:rsidR="00167C20" w:rsidRPr="0090071B">
        <w:rPr>
          <w:rFonts w:ascii="Calibri" w:eastAsia="Calibri" w:hAnsi="Calibri" w:cs="Arial"/>
          <w:b/>
          <w:color w:val="76923C"/>
          <w:sz w:val="28"/>
          <w:szCs w:val="28"/>
        </w:rPr>
        <w:t xml:space="preserve"> conforme à  la méthode de la HAS de production des listes de critères d’évaluation et d’amélioration des pratiques professionnelles</w:t>
      </w:r>
      <w:r w:rsidR="00167C20">
        <w:rPr>
          <w:rFonts w:ascii="Calibri" w:eastAsia="Calibri" w:hAnsi="Calibri" w:cs="Arial"/>
          <w:b/>
          <w:color w:val="76923C"/>
          <w:sz w:val="28"/>
          <w:szCs w:val="28"/>
        </w:rPr>
        <w:t>.</w:t>
      </w:r>
    </w:p>
    <w:p w:rsidR="006C3519" w:rsidRDefault="006C3519" w:rsidP="007D7CF3">
      <w:pPr>
        <w:pStyle w:val="Sansinterligne"/>
      </w:pPr>
    </w:p>
    <w:p w:rsidR="007D7CF3" w:rsidRDefault="007D7CF3" w:rsidP="007D7CF3">
      <w:pPr>
        <w:pStyle w:val="Sansinterligne"/>
      </w:pPr>
      <w:r>
        <w:t>Rédacteur :</w:t>
      </w:r>
      <w:r w:rsidR="009F7228">
        <w:tab/>
      </w:r>
      <w:r w:rsidR="009F7228">
        <w:tab/>
      </w:r>
      <w:r w:rsidR="009F7228">
        <w:tab/>
      </w:r>
      <w:r w:rsidR="009F7228">
        <w:tab/>
      </w:r>
      <w:r w:rsidR="009F7228">
        <w:tab/>
      </w:r>
      <w:r w:rsidR="00635C3A">
        <w:t xml:space="preserve">                               </w:t>
      </w:r>
      <w:r w:rsidR="009F7228">
        <w:t>Relecteur :</w:t>
      </w:r>
    </w:p>
    <w:p w:rsidR="007D7CF3" w:rsidRDefault="007D7CF3" w:rsidP="007D7CF3">
      <w:pPr>
        <w:pStyle w:val="Sansinterligne"/>
      </w:pPr>
      <w:r>
        <w:t>Docteur Jean-Pierre Mairesse</w:t>
      </w:r>
      <w:r w:rsidR="00B16C68">
        <w:tab/>
      </w:r>
      <w:r w:rsidR="00B16C68">
        <w:tab/>
      </w:r>
      <w:r w:rsidR="00B16C68">
        <w:tab/>
      </w:r>
      <w:r w:rsidR="00B16C68">
        <w:tab/>
      </w:r>
      <w:r w:rsidR="00635C3A">
        <w:t xml:space="preserve">                 </w:t>
      </w:r>
      <w:r w:rsidR="00B16C68">
        <w:t>Docte</w:t>
      </w:r>
      <w:r w:rsidR="00635C3A">
        <w:t xml:space="preserve">ur </w:t>
      </w:r>
      <w:r w:rsidR="00B16C68">
        <w:t>Claude Magnani</w:t>
      </w:r>
    </w:p>
    <w:p w:rsidR="007D7CF3" w:rsidRDefault="007D7CF3" w:rsidP="007D7CF3">
      <w:pPr>
        <w:pStyle w:val="Sansinterligne"/>
      </w:pPr>
      <w:r>
        <w:t>Médecin coordonnateur de GQN oriental</w:t>
      </w:r>
      <w:r w:rsidR="00B16C68">
        <w:t xml:space="preserve">                             Médecin coordonnateur de GQN occidental</w:t>
      </w:r>
    </w:p>
    <w:p w:rsidR="007D7CF3" w:rsidRDefault="007D7CF3" w:rsidP="007D7CF3">
      <w:pPr>
        <w:pStyle w:val="Sansinterligne"/>
      </w:pPr>
    </w:p>
    <w:p w:rsidR="004D093E" w:rsidRPr="00524645" w:rsidRDefault="000B7296" w:rsidP="00D9316A">
      <w:pPr>
        <w:pStyle w:val="Sansinterligne"/>
        <w:jc w:val="both"/>
        <w:rPr>
          <w:i/>
          <w:color w:val="2E74B5" w:themeColor="accent1" w:themeShade="BF"/>
          <w:sz w:val="20"/>
          <w:szCs w:val="20"/>
        </w:rPr>
      </w:pPr>
      <w:r w:rsidRPr="000B7296">
        <w:rPr>
          <w:b/>
          <w:sz w:val="24"/>
          <w:szCs w:val="24"/>
        </w:rPr>
        <w:t>LA DEFINITION :</w:t>
      </w:r>
      <w:r>
        <w:t xml:space="preserve"> </w:t>
      </w:r>
      <w:r w:rsidR="00524645" w:rsidRPr="00524645">
        <w:rPr>
          <w:i/>
          <w:color w:val="2E74B5" w:themeColor="accent1" w:themeShade="BF"/>
          <w:sz w:val="20"/>
          <w:szCs w:val="20"/>
        </w:rPr>
        <w:t>(HAS/Service des bonnes pratiques professionnelles/septembre 2011)</w:t>
      </w:r>
    </w:p>
    <w:p w:rsidR="004D093E" w:rsidRPr="00524645" w:rsidRDefault="004D093E" w:rsidP="00D9316A">
      <w:pPr>
        <w:pStyle w:val="Sansinterligne"/>
        <w:jc w:val="both"/>
      </w:pPr>
      <w:r w:rsidRPr="00524645">
        <w:t>Le surpoids et l’obésité sont définis par l’OMS comme une accumulation anormale ou excessive de graisse corporelle qui peut nuire à la santé.</w:t>
      </w:r>
    </w:p>
    <w:p w:rsidR="004D093E" w:rsidRPr="00524645" w:rsidRDefault="004D093E" w:rsidP="00D9316A">
      <w:pPr>
        <w:pStyle w:val="Sansinterligne"/>
        <w:jc w:val="both"/>
      </w:pPr>
      <w:r w:rsidRPr="00524645">
        <w:t>La valeur de l’indice de masse corporelle (IMC= poids</w:t>
      </w:r>
      <w:r w:rsidR="009F7228">
        <w:t xml:space="preserve"> </w:t>
      </w:r>
      <w:r w:rsidRPr="00524645">
        <w:t>(en kg /taille²en m²) permet d’estimer le niveau de tissu adipeux et plus particulièrement le tissu adipeux sous-cutané.</w:t>
      </w:r>
    </w:p>
    <w:p w:rsidR="004D093E" w:rsidRDefault="004D093E" w:rsidP="00D9316A">
      <w:pPr>
        <w:pStyle w:val="Sansinterligne"/>
        <w:jc w:val="both"/>
      </w:pPr>
      <w:r w:rsidRPr="00524645">
        <w:t>Chez l’enfant l’IMC s’interprète à l’aide des courbes de corpulence, en fonction de l’âge et du sexe.</w:t>
      </w:r>
    </w:p>
    <w:p w:rsidR="00524645" w:rsidRDefault="00524645" w:rsidP="00D9316A">
      <w:pPr>
        <w:pStyle w:val="Sansinterligne"/>
        <w:jc w:val="both"/>
      </w:pPr>
      <w:r>
        <w:t>Les courbes de corpulence sont indispensables à l’évaluation. Elles reflètent l’évolution de l’adiposité au cours de la croissance.</w:t>
      </w:r>
    </w:p>
    <w:p w:rsidR="00524645" w:rsidRPr="00524645" w:rsidRDefault="00524645" w:rsidP="00D9316A">
      <w:pPr>
        <w:pStyle w:val="Sansinterligne"/>
        <w:jc w:val="both"/>
      </w:pPr>
      <w:r>
        <w:t>Le statut des enfants vis à vis des seuils de surpoids et d’obésité se détermine en reportant la valeur de l’IMC sur la courbe en fonction de l’âge et du sexe. La courbe de corpulence est plus sensible que la courbe de poids pour dépister un changement de couloir et dépister précocement une évolution anormale de la corpulence.</w:t>
      </w:r>
    </w:p>
    <w:p w:rsidR="00524645" w:rsidRPr="00BD7B99" w:rsidRDefault="00BD7B99" w:rsidP="009F7228">
      <w:pPr>
        <w:pStyle w:val="Sansinterligne"/>
        <w:numPr>
          <w:ilvl w:val="0"/>
          <w:numId w:val="34"/>
        </w:numPr>
        <w:jc w:val="both"/>
      </w:pPr>
      <w:r w:rsidRPr="00BD7B99">
        <w:t>On parle d’obésité si l’IMC est &gt; ou = au seuil IOTF</w:t>
      </w:r>
      <w:r>
        <w:t xml:space="preserve"> 30 </w:t>
      </w:r>
      <w:r w:rsidRPr="00BD7B99">
        <w:t xml:space="preserve">(International </w:t>
      </w:r>
      <w:proofErr w:type="spellStart"/>
      <w:r w:rsidRPr="00BD7B99">
        <w:t>Obesity</w:t>
      </w:r>
      <w:proofErr w:type="spellEnd"/>
      <w:r w:rsidRPr="00BD7B99">
        <w:t xml:space="preserve"> </w:t>
      </w:r>
      <w:proofErr w:type="spellStart"/>
      <w:r w:rsidRPr="00BD7B99">
        <w:t>Task</w:t>
      </w:r>
      <w:proofErr w:type="spellEnd"/>
      <w:r w:rsidRPr="00BD7B99">
        <w:t xml:space="preserve"> Force) `</w:t>
      </w:r>
    </w:p>
    <w:p w:rsidR="00BD7B99" w:rsidRDefault="00BD7B99" w:rsidP="009F7228">
      <w:pPr>
        <w:pStyle w:val="Sansinterligne"/>
        <w:numPr>
          <w:ilvl w:val="0"/>
          <w:numId w:val="34"/>
        </w:numPr>
        <w:jc w:val="both"/>
      </w:pPr>
      <w:r w:rsidRPr="00BD7B99">
        <w:t xml:space="preserve">On parle de surpoids si l’IMC est </w:t>
      </w:r>
      <w:r>
        <w:t>&gt;</w:t>
      </w:r>
      <w:r w:rsidRPr="00BD7B99">
        <w:t xml:space="preserve"> ou </w:t>
      </w:r>
      <w:r>
        <w:t>= 97</w:t>
      </w:r>
      <w:r w:rsidRPr="00BD7B99">
        <w:rPr>
          <w:vertAlign w:val="superscript"/>
        </w:rPr>
        <w:t>ème</w:t>
      </w:r>
      <w:r>
        <w:t xml:space="preserve"> percentile</w:t>
      </w:r>
    </w:p>
    <w:p w:rsidR="00BD7B99" w:rsidRDefault="00BD7B99" w:rsidP="009F7228">
      <w:pPr>
        <w:pStyle w:val="Sansinterligne"/>
        <w:numPr>
          <w:ilvl w:val="0"/>
          <w:numId w:val="34"/>
        </w:numPr>
        <w:jc w:val="both"/>
      </w:pPr>
      <w:r>
        <w:t>La corpulence est normale si l’IMC est compris entre le 3ème et 97ème percentile</w:t>
      </w:r>
    </w:p>
    <w:p w:rsidR="00BD7B99" w:rsidRPr="00BD7B99" w:rsidRDefault="00BD7B99" w:rsidP="009F7228">
      <w:pPr>
        <w:pStyle w:val="Sansinterligne"/>
        <w:numPr>
          <w:ilvl w:val="0"/>
          <w:numId w:val="34"/>
        </w:numPr>
        <w:jc w:val="both"/>
      </w:pPr>
      <w:r>
        <w:t>En dessous du 3</w:t>
      </w:r>
      <w:r w:rsidRPr="00BD7B99">
        <w:rPr>
          <w:vertAlign w:val="superscript"/>
        </w:rPr>
        <w:t>ème</w:t>
      </w:r>
      <w:r>
        <w:t xml:space="preserve"> on est en insuffisance pondérale</w:t>
      </w:r>
    </w:p>
    <w:p w:rsidR="004D093E" w:rsidRDefault="004D093E" w:rsidP="00D9316A">
      <w:pPr>
        <w:pStyle w:val="Sansinterligne"/>
        <w:jc w:val="both"/>
        <w:rPr>
          <w:b/>
        </w:rPr>
      </w:pPr>
    </w:p>
    <w:p w:rsidR="007D7CF3" w:rsidRPr="001537CB" w:rsidRDefault="000B7296" w:rsidP="00D9316A">
      <w:pPr>
        <w:pStyle w:val="Sansinterligne"/>
        <w:jc w:val="both"/>
        <w:rPr>
          <w:b/>
          <w:i/>
          <w:color w:val="44546A" w:themeColor="text2"/>
          <w:sz w:val="20"/>
          <w:szCs w:val="20"/>
        </w:rPr>
      </w:pPr>
      <w:r w:rsidRPr="000B7296">
        <w:rPr>
          <w:b/>
          <w:sz w:val="24"/>
          <w:szCs w:val="24"/>
        </w:rPr>
        <w:t>LA PREVALENCE</w:t>
      </w:r>
      <w:r w:rsidRPr="00DB7439">
        <w:rPr>
          <w:b/>
        </w:rPr>
        <w:t> </w:t>
      </w:r>
      <w:r w:rsidR="001537CB" w:rsidRPr="001537CB">
        <w:rPr>
          <w:b/>
          <w:i/>
          <w:color w:val="44546A" w:themeColor="text2"/>
          <w:sz w:val="20"/>
          <w:szCs w:val="20"/>
        </w:rPr>
        <w:t xml:space="preserve">(BEH n°13 </w:t>
      </w:r>
      <w:r w:rsidR="001537CB">
        <w:rPr>
          <w:b/>
          <w:i/>
          <w:color w:val="44546A" w:themeColor="text2"/>
          <w:sz w:val="20"/>
          <w:szCs w:val="20"/>
        </w:rPr>
        <w:t>C</w:t>
      </w:r>
      <w:r w:rsidR="001537CB" w:rsidRPr="001537CB">
        <w:rPr>
          <w:b/>
          <w:i/>
          <w:color w:val="44546A" w:themeColor="text2"/>
          <w:sz w:val="20"/>
          <w:szCs w:val="20"/>
        </w:rPr>
        <w:t>orpulence de l’enfant 13 ju</w:t>
      </w:r>
      <w:r w:rsidR="001537CB">
        <w:rPr>
          <w:b/>
          <w:i/>
          <w:color w:val="44546A" w:themeColor="text2"/>
          <w:sz w:val="20"/>
          <w:szCs w:val="20"/>
        </w:rPr>
        <w:t>i</w:t>
      </w:r>
      <w:r w:rsidR="001537CB" w:rsidRPr="001537CB">
        <w:rPr>
          <w:b/>
          <w:i/>
          <w:color w:val="44546A" w:themeColor="text2"/>
          <w:sz w:val="20"/>
          <w:szCs w:val="20"/>
        </w:rPr>
        <w:t>n 2017)</w:t>
      </w:r>
    </w:p>
    <w:p w:rsidR="006C3519" w:rsidRDefault="00DB7439" w:rsidP="00D9316A">
      <w:pPr>
        <w:pStyle w:val="Sansinterligne"/>
        <w:jc w:val="both"/>
        <w:rPr>
          <w:sz w:val="24"/>
          <w:szCs w:val="24"/>
        </w:rPr>
      </w:pPr>
      <w:r w:rsidRPr="00860769">
        <w:rPr>
          <w:sz w:val="24"/>
          <w:szCs w:val="24"/>
        </w:rPr>
        <w:t>En France, près de 15 % de la population adulte est obèse. La prévalence était de l’ordre de 8,5 % il y a douze ans</w:t>
      </w:r>
      <w:r w:rsidR="006C3519">
        <w:rPr>
          <w:sz w:val="24"/>
          <w:szCs w:val="24"/>
        </w:rPr>
        <w:t xml:space="preserve">. </w:t>
      </w:r>
      <w:r w:rsidRPr="00860769">
        <w:rPr>
          <w:sz w:val="24"/>
          <w:szCs w:val="24"/>
        </w:rPr>
        <w:t>Un enfant sur six présente un excès de poids ou une obésité.</w:t>
      </w:r>
    </w:p>
    <w:p w:rsidR="00DB7439" w:rsidRDefault="00B87EA5" w:rsidP="00D9316A">
      <w:pPr>
        <w:pStyle w:val="Sansinterligne"/>
        <w:jc w:val="both"/>
        <w:rPr>
          <w:sz w:val="24"/>
          <w:szCs w:val="24"/>
        </w:rPr>
      </w:pPr>
      <w:r w:rsidRPr="00F50162">
        <w:rPr>
          <w:rFonts w:eastAsia="Times New Roman" w:cs="Arial"/>
          <w:lang w:eastAsia="fr-FR"/>
        </w:rPr>
        <w:t>Chez les enfants de 6-17 ans, la prévalence du surpoids (obésité incluse) s’élevait à 17,0% en 2015 (15,9% chez les garçons et 18,0% chez les filles ; différence non significative). La prévalence de l’obésité était de 3,9%, sans différence significative entre garçons et filles</w:t>
      </w:r>
      <w:r w:rsidRPr="00CE5D4A">
        <w:rPr>
          <w:rFonts w:ascii="Arial" w:eastAsia="Times New Roman" w:hAnsi="Arial" w:cs="Arial"/>
          <w:color w:val="414141"/>
          <w:sz w:val="21"/>
          <w:szCs w:val="21"/>
          <w:lang w:eastAsia="fr-FR"/>
        </w:rPr>
        <w:t>.</w:t>
      </w:r>
      <w:r>
        <w:rPr>
          <w:sz w:val="24"/>
          <w:szCs w:val="24"/>
        </w:rPr>
        <w:t xml:space="preserve"> </w:t>
      </w:r>
      <w:r w:rsidR="00DB7439" w:rsidRPr="00860769">
        <w:rPr>
          <w:sz w:val="24"/>
          <w:szCs w:val="24"/>
        </w:rPr>
        <w:t>L’augmentation de la prévalence de l’obésité concerne particulièrement les populations défavorisées et les formes graves (4 % de la population adulte).</w:t>
      </w:r>
    </w:p>
    <w:p w:rsidR="002B0984" w:rsidRPr="00860769" w:rsidRDefault="002B0984" w:rsidP="00D9316A">
      <w:pPr>
        <w:pStyle w:val="Sansinterligne"/>
        <w:jc w:val="both"/>
        <w:rPr>
          <w:lang w:eastAsia="fr-FR"/>
        </w:rPr>
      </w:pPr>
      <w:r>
        <w:rPr>
          <w:lang w:eastAsia="fr-FR"/>
        </w:rPr>
        <w:t xml:space="preserve">Une étude de prévalence des </w:t>
      </w:r>
      <w:r w:rsidR="00BA6F49">
        <w:rPr>
          <w:lang w:eastAsia="fr-FR"/>
        </w:rPr>
        <w:t>régions Centre, Pays de Loire e</w:t>
      </w:r>
      <w:r>
        <w:rPr>
          <w:lang w:eastAsia="fr-FR"/>
        </w:rPr>
        <w:t xml:space="preserve">t Normandie entre 1996 et 2006 observait une augmentation de la prévalence du surpoids (obésité incluse) entre 1996 (11,5%) et </w:t>
      </w:r>
      <w:r>
        <w:rPr>
          <w:lang w:eastAsia="fr-FR"/>
        </w:rPr>
        <w:lastRenderedPageBreak/>
        <w:t>1998 (14%) et une stabilisation autour de 15% de la prévalence entre 1998 et 2006 dans les trois régions concernées.</w:t>
      </w:r>
    </w:p>
    <w:p w:rsidR="000F127E" w:rsidRDefault="000F127E" w:rsidP="00D9316A">
      <w:pPr>
        <w:pStyle w:val="Sansinterligne"/>
        <w:jc w:val="both"/>
      </w:pPr>
      <w:r w:rsidRPr="00860769">
        <w:t>Cette obésité persistera à l’âge adulte dans 20</w:t>
      </w:r>
      <w:r w:rsidR="00E259FB">
        <w:t xml:space="preserve"> </w:t>
      </w:r>
      <w:r w:rsidRPr="00860769">
        <w:t>à 50% si elle précède la puberté et dans 50à 70% si elle survient après la puberté.</w:t>
      </w:r>
    </w:p>
    <w:p w:rsidR="000F127E" w:rsidRDefault="000F127E" w:rsidP="00D9316A">
      <w:pPr>
        <w:pStyle w:val="Sansinterligne"/>
        <w:jc w:val="both"/>
        <w:rPr>
          <w:sz w:val="24"/>
          <w:szCs w:val="24"/>
          <w:lang w:eastAsia="fr-FR"/>
        </w:rPr>
      </w:pPr>
    </w:p>
    <w:p w:rsidR="00DB7439" w:rsidRPr="00860769" w:rsidRDefault="00DB7439" w:rsidP="00D9316A">
      <w:pPr>
        <w:pStyle w:val="Sansinterligne"/>
        <w:jc w:val="both"/>
        <w:rPr>
          <w:sz w:val="24"/>
          <w:szCs w:val="24"/>
          <w:lang w:eastAsia="fr-FR"/>
        </w:rPr>
      </w:pPr>
      <w:r w:rsidRPr="00860769">
        <w:rPr>
          <w:sz w:val="24"/>
          <w:szCs w:val="24"/>
          <w:lang w:eastAsia="fr-FR"/>
        </w:rPr>
        <w:t>Or l’obésité de l’enfant expose à des complications :</w:t>
      </w:r>
    </w:p>
    <w:p w:rsidR="00DB7439" w:rsidRPr="00860769" w:rsidRDefault="00DB7439" w:rsidP="00D9316A">
      <w:pPr>
        <w:pStyle w:val="Sansinterligne"/>
        <w:numPr>
          <w:ilvl w:val="0"/>
          <w:numId w:val="1"/>
        </w:numPr>
        <w:jc w:val="both"/>
        <w:rPr>
          <w:sz w:val="24"/>
          <w:szCs w:val="24"/>
          <w:lang w:eastAsia="fr-FR"/>
        </w:rPr>
      </w:pPr>
      <w:r w:rsidRPr="00860769">
        <w:rPr>
          <w:sz w:val="24"/>
          <w:szCs w:val="24"/>
          <w:lang w:eastAsia="fr-FR"/>
        </w:rPr>
        <w:t>Troubles respiratoires : essoufflement d’effort, syndrome d’apnée du sommeil, asthme.</w:t>
      </w:r>
    </w:p>
    <w:p w:rsidR="00DB7439" w:rsidRPr="00860769" w:rsidRDefault="00DB7439" w:rsidP="00D9316A">
      <w:pPr>
        <w:pStyle w:val="Sansinterligne"/>
        <w:numPr>
          <w:ilvl w:val="0"/>
          <w:numId w:val="1"/>
        </w:numPr>
        <w:jc w:val="both"/>
        <w:rPr>
          <w:sz w:val="24"/>
          <w:szCs w:val="24"/>
          <w:lang w:eastAsia="fr-FR"/>
        </w:rPr>
      </w:pPr>
      <w:r w:rsidRPr="00860769">
        <w:rPr>
          <w:sz w:val="24"/>
          <w:szCs w:val="24"/>
          <w:lang w:eastAsia="fr-FR"/>
        </w:rPr>
        <w:t>Troubles glycémiques, diabètes (50% des enfants obèses ont une hyperinsulinémie, 10% une intolérance au glucose.</w:t>
      </w:r>
    </w:p>
    <w:p w:rsidR="00DB7439" w:rsidRPr="00860769" w:rsidRDefault="00DB7439" w:rsidP="00D9316A">
      <w:pPr>
        <w:pStyle w:val="Sansinterligne"/>
        <w:numPr>
          <w:ilvl w:val="0"/>
          <w:numId w:val="1"/>
        </w:numPr>
        <w:jc w:val="both"/>
        <w:rPr>
          <w:sz w:val="24"/>
          <w:szCs w:val="24"/>
          <w:lang w:eastAsia="fr-FR"/>
        </w:rPr>
      </w:pPr>
      <w:r w:rsidRPr="00860769">
        <w:rPr>
          <w:sz w:val="24"/>
          <w:szCs w:val="24"/>
          <w:lang w:eastAsia="fr-FR"/>
        </w:rPr>
        <w:t>Dyslipidémie dans 20% des cas, une stéathose hépatique dans 10 à 15% des cas.</w:t>
      </w:r>
    </w:p>
    <w:p w:rsidR="00DB7439" w:rsidRPr="00860769" w:rsidRDefault="00DB7439" w:rsidP="00D9316A">
      <w:pPr>
        <w:pStyle w:val="Sansinterligne"/>
        <w:numPr>
          <w:ilvl w:val="0"/>
          <w:numId w:val="1"/>
        </w:numPr>
        <w:jc w:val="both"/>
        <w:rPr>
          <w:sz w:val="24"/>
          <w:szCs w:val="24"/>
          <w:lang w:eastAsia="fr-FR"/>
        </w:rPr>
      </w:pPr>
      <w:r w:rsidRPr="00860769">
        <w:rPr>
          <w:sz w:val="24"/>
          <w:szCs w:val="24"/>
          <w:lang w:eastAsia="fr-FR"/>
        </w:rPr>
        <w:t>Retentissement psycho-social : estime de soi (30%), anxiété, dépression (20%).</w:t>
      </w:r>
    </w:p>
    <w:p w:rsidR="00DB7439" w:rsidRDefault="00DB7439" w:rsidP="00D9316A">
      <w:pPr>
        <w:pStyle w:val="Sansinterligne"/>
        <w:numPr>
          <w:ilvl w:val="0"/>
          <w:numId w:val="1"/>
        </w:numPr>
        <w:jc w:val="both"/>
        <w:rPr>
          <w:sz w:val="24"/>
          <w:szCs w:val="24"/>
          <w:lang w:eastAsia="fr-FR"/>
        </w:rPr>
      </w:pPr>
      <w:r w:rsidRPr="00860769">
        <w:rPr>
          <w:sz w:val="24"/>
          <w:szCs w:val="24"/>
          <w:lang w:eastAsia="fr-FR"/>
        </w:rPr>
        <w:t>Puberté précoce, Pilosité, hirsutisme, gynécomastie.</w:t>
      </w:r>
    </w:p>
    <w:p w:rsidR="00BE6D88" w:rsidRPr="00BE6D88" w:rsidRDefault="00BE6D88" w:rsidP="00BE6D88">
      <w:pPr>
        <w:pStyle w:val="Sansinterligne"/>
        <w:numPr>
          <w:ilvl w:val="0"/>
          <w:numId w:val="1"/>
        </w:numPr>
        <w:jc w:val="both"/>
        <w:rPr>
          <w:color w:val="FF0000"/>
          <w:sz w:val="24"/>
          <w:szCs w:val="24"/>
          <w:lang w:eastAsia="fr-FR"/>
        </w:rPr>
      </w:pPr>
      <w:r w:rsidRPr="00BE6D88">
        <w:rPr>
          <w:color w:val="FF0000"/>
          <w:sz w:val="24"/>
          <w:szCs w:val="24"/>
          <w:lang w:eastAsia="fr-FR"/>
        </w:rPr>
        <w:t>les problèmes articulaires (genoux++) qui sont graves pour les activités sportives,</w:t>
      </w:r>
    </w:p>
    <w:p w:rsidR="00DB7439" w:rsidRPr="00860769" w:rsidRDefault="00DB7439" w:rsidP="00D9316A">
      <w:pPr>
        <w:pStyle w:val="Sansinterligne"/>
        <w:numPr>
          <w:ilvl w:val="0"/>
          <w:numId w:val="1"/>
        </w:numPr>
        <w:jc w:val="both"/>
        <w:rPr>
          <w:sz w:val="24"/>
          <w:szCs w:val="24"/>
          <w:lang w:eastAsia="fr-FR"/>
        </w:rPr>
      </w:pPr>
      <w:r w:rsidRPr="00860769">
        <w:rPr>
          <w:sz w:val="24"/>
          <w:szCs w:val="24"/>
          <w:lang w:eastAsia="fr-FR"/>
        </w:rPr>
        <w:t>Complications orthopédiques : épiphysiolyse de hanche, scoliose.</w:t>
      </w:r>
    </w:p>
    <w:p w:rsidR="00DB7439" w:rsidRDefault="00DB7439" w:rsidP="00D9316A">
      <w:pPr>
        <w:pStyle w:val="Sansinterligne"/>
        <w:numPr>
          <w:ilvl w:val="0"/>
          <w:numId w:val="1"/>
        </w:numPr>
        <w:jc w:val="both"/>
        <w:rPr>
          <w:sz w:val="24"/>
          <w:szCs w:val="24"/>
          <w:lang w:eastAsia="fr-FR"/>
        </w:rPr>
      </w:pPr>
      <w:r w:rsidRPr="00860769">
        <w:rPr>
          <w:sz w:val="24"/>
          <w:szCs w:val="24"/>
          <w:lang w:eastAsia="fr-FR"/>
        </w:rPr>
        <w:t>Hypertension dans 2</w:t>
      </w:r>
      <w:r w:rsidR="000B7296">
        <w:rPr>
          <w:sz w:val="24"/>
          <w:szCs w:val="24"/>
          <w:lang w:eastAsia="fr-FR"/>
        </w:rPr>
        <w:t xml:space="preserve"> </w:t>
      </w:r>
      <w:r w:rsidRPr="00860769">
        <w:rPr>
          <w:sz w:val="24"/>
          <w:szCs w:val="24"/>
          <w:lang w:eastAsia="fr-FR"/>
        </w:rPr>
        <w:t>à 10% des cas.</w:t>
      </w:r>
    </w:p>
    <w:p w:rsidR="008123DD" w:rsidRDefault="008123DD" w:rsidP="00D9316A">
      <w:pPr>
        <w:pStyle w:val="Sansinterligne"/>
        <w:jc w:val="both"/>
        <w:rPr>
          <w:sz w:val="24"/>
          <w:szCs w:val="24"/>
          <w:lang w:eastAsia="fr-FR"/>
        </w:rPr>
      </w:pPr>
    </w:p>
    <w:p w:rsidR="00B53665" w:rsidRPr="002909C7" w:rsidRDefault="00EA3F31" w:rsidP="00D9316A">
      <w:pPr>
        <w:pStyle w:val="Sansinterligne"/>
        <w:jc w:val="both"/>
        <w:rPr>
          <w:color w:val="2E74B5" w:themeColor="accent1" w:themeShade="BF"/>
          <w:sz w:val="20"/>
          <w:szCs w:val="20"/>
          <w:lang w:eastAsia="fr-FR"/>
        </w:rPr>
      </w:pPr>
      <w:r w:rsidRPr="00EA3F31">
        <w:rPr>
          <w:b/>
          <w:sz w:val="24"/>
          <w:szCs w:val="24"/>
          <w:lang w:eastAsia="fr-FR"/>
        </w:rPr>
        <w:t>EVALUATION INITIALE :</w:t>
      </w:r>
      <w:r w:rsidR="002909C7">
        <w:rPr>
          <w:b/>
          <w:sz w:val="24"/>
          <w:szCs w:val="24"/>
          <w:lang w:eastAsia="fr-FR"/>
        </w:rPr>
        <w:t xml:space="preserve"> </w:t>
      </w:r>
      <w:r w:rsidR="002909C7" w:rsidRPr="002909C7">
        <w:rPr>
          <w:color w:val="2E74B5" w:themeColor="accent1" w:themeShade="BF"/>
          <w:sz w:val="20"/>
          <w:szCs w:val="20"/>
          <w:lang w:eastAsia="fr-FR"/>
        </w:rPr>
        <w:t>(</w:t>
      </w:r>
      <w:r w:rsidR="002909C7">
        <w:rPr>
          <w:color w:val="2E74B5" w:themeColor="accent1" w:themeShade="BF"/>
          <w:sz w:val="20"/>
          <w:szCs w:val="20"/>
          <w:lang w:eastAsia="fr-FR"/>
        </w:rPr>
        <w:t xml:space="preserve">HAS, </w:t>
      </w:r>
      <w:r w:rsidR="002909C7" w:rsidRPr="002909C7">
        <w:rPr>
          <w:color w:val="2E74B5" w:themeColor="accent1" w:themeShade="BF"/>
          <w:sz w:val="20"/>
          <w:szCs w:val="20"/>
          <w:lang w:eastAsia="fr-FR"/>
        </w:rPr>
        <w:t>surpoids et obésité de l’enfant et de l’adolescent, argumentaire scientifique 2011</w:t>
      </w:r>
      <w:r w:rsidR="002909C7">
        <w:rPr>
          <w:color w:val="2E74B5" w:themeColor="accent1" w:themeShade="BF"/>
          <w:sz w:val="20"/>
          <w:szCs w:val="20"/>
          <w:lang w:eastAsia="fr-FR"/>
        </w:rPr>
        <w:t>)</w:t>
      </w:r>
    </w:p>
    <w:p w:rsidR="002909C7" w:rsidRPr="002909C7" w:rsidRDefault="002909C7" w:rsidP="00D9316A">
      <w:pPr>
        <w:pStyle w:val="Sansinterligne"/>
        <w:jc w:val="both"/>
        <w:rPr>
          <w:sz w:val="24"/>
          <w:szCs w:val="24"/>
          <w:lang w:eastAsia="fr-FR"/>
        </w:rPr>
      </w:pPr>
      <w:r w:rsidRPr="002909C7">
        <w:rPr>
          <w:sz w:val="24"/>
          <w:szCs w:val="24"/>
          <w:lang w:eastAsia="fr-FR"/>
        </w:rPr>
        <w:t>Cette évaluation est à adapter à l’</w:t>
      </w:r>
      <w:r>
        <w:rPr>
          <w:sz w:val="24"/>
          <w:szCs w:val="24"/>
          <w:lang w:eastAsia="fr-FR"/>
        </w:rPr>
        <w:t>â</w:t>
      </w:r>
      <w:r w:rsidRPr="002909C7">
        <w:rPr>
          <w:sz w:val="24"/>
          <w:szCs w:val="24"/>
          <w:lang w:eastAsia="fr-FR"/>
        </w:rPr>
        <w:t>ge du patient</w:t>
      </w:r>
    </w:p>
    <w:p w:rsidR="00B53665" w:rsidRPr="00EA3F31" w:rsidRDefault="00B53665" w:rsidP="00D9316A">
      <w:pPr>
        <w:pStyle w:val="Sansinterligne"/>
        <w:jc w:val="both"/>
        <w:rPr>
          <w:b/>
          <w:sz w:val="24"/>
          <w:szCs w:val="24"/>
          <w:lang w:eastAsia="fr-FR"/>
        </w:rPr>
      </w:pPr>
      <w:r w:rsidRPr="00EA3F31">
        <w:rPr>
          <w:b/>
          <w:sz w:val="24"/>
          <w:szCs w:val="24"/>
          <w:lang w:eastAsia="fr-FR"/>
        </w:rPr>
        <w:t>Entretien :</w:t>
      </w:r>
    </w:p>
    <w:p w:rsidR="00B53665" w:rsidRDefault="00B53665" w:rsidP="00D9316A">
      <w:pPr>
        <w:pStyle w:val="Sansinterligne"/>
        <w:numPr>
          <w:ilvl w:val="0"/>
          <w:numId w:val="2"/>
        </w:numPr>
        <w:jc w:val="both"/>
        <w:rPr>
          <w:sz w:val="24"/>
          <w:szCs w:val="24"/>
          <w:lang w:eastAsia="fr-FR"/>
        </w:rPr>
      </w:pPr>
      <w:r>
        <w:rPr>
          <w:sz w:val="24"/>
          <w:szCs w:val="24"/>
          <w:lang w:eastAsia="fr-FR"/>
        </w:rPr>
        <w:t>Antécédents familiaux :</w:t>
      </w:r>
    </w:p>
    <w:p w:rsidR="00B53665" w:rsidRDefault="00B53665" w:rsidP="00D9316A">
      <w:pPr>
        <w:pStyle w:val="Sansinterligne"/>
        <w:numPr>
          <w:ilvl w:val="1"/>
          <w:numId w:val="2"/>
        </w:numPr>
        <w:jc w:val="both"/>
        <w:rPr>
          <w:sz w:val="24"/>
          <w:szCs w:val="24"/>
          <w:lang w:eastAsia="fr-FR"/>
        </w:rPr>
      </w:pPr>
      <w:r>
        <w:rPr>
          <w:sz w:val="24"/>
          <w:szCs w:val="24"/>
          <w:lang w:eastAsia="fr-FR"/>
        </w:rPr>
        <w:t>Obésité familiale</w:t>
      </w:r>
    </w:p>
    <w:p w:rsidR="00B53665" w:rsidRDefault="00B53665" w:rsidP="00D9316A">
      <w:pPr>
        <w:pStyle w:val="Sansinterligne"/>
        <w:numPr>
          <w:ilvl w:val="1"/>
          <w:numId w:val="2"/>
        </w:numPr>
        <w:jc w:val="both"/>
        <w:rPr>
          <w:sz w:val="24"/>
          <w:szCs w:val="24"/>
          <w:lang w:eastAsia="fr-FR"/>
        </w:rPr>
      </w:pPr>
      <w:r>
        <w:rPr>
          <w:sz w:val="24"/>
          <w:szCs w:val="24"/>
          <w:lang w:eastAsia="fr-FR"/>
        </w:rPr>
        <w:t>Asthme, facteurs de risques CV, HTA, diabète de type 2, dyslipidémie.</w:t>
      </w:r>
    </w:p>
    <w:p w:rsidR="00B53665" w:rsidRDefault="00B53665" w:rsidP="00D9316A">
      <w:pPr>
        <w:pStyle w:val="Sansinterligne"/>
        <w:numPr>
          <w:ilvl w:val="1"/>
          <w:numId w:val="2"/>
        </w:numPr>
        <w:jc w:val="both"/>
        <w:rPr>
          <w:sz w:val="24"/>
          <w:szCs w:val="24"/>
          <w:lang w:eastAsia="fr-FR"/>
        </w:rPr>
      </w:pPr>
      <w:r>
        <w:rPr>
          <w:sz w:val="24"/>
          <w:szCs w:val="24"/>
          <w:lang w:eastAsia="fr-FR"/>
        </w:rPr>
        <w:t>Troubles des conduites alimentaires</w:t>
      </w:r>
    </w:p>
    <w:p w:rsidR="00B53665" w:rsidRDefault="00B53665" w:rsidP="00D9316A">
      <w:pPr>
        <w:pStyle w:val="Sansinterligne"/>
        <w:numPr>
          <w:ilvl w:val="1"/>
          <w:numId w:val="2"/>
        </w:numPr>
        <w:jc w:val="both"/>
        <w:rPr>
          <w:sz w:val="24"/>
          <w:szCs w:val="24"/>
          <w:lang w:eastAsia="fr-FR"/>
        </w:rPr>
      </w:pPr>
      <w:r>
        <w:rPr>
          <w:sz w:val="24"/>
          <w:szCs w:val="24"/>
          <w:lang w:eastAsia="fr-FR"/>
        </w:rPr>
        <w:t>Consanguinité</w:t>
      </w:r>
    </w:p>
    <w:p w:rsidR="00B53665" w:rsidRDefault="00B53665" w:rsidP="00D9316A">
      <w:pPr>
        <w:pStyle w:val="Sansinterligne"/>
        <w:numPr>
          <w:ilvl w:val="0"/>
          <w:numId w:val="2"/>
        </w:numPr>
        <w:jc w:val="both"/>
        <w:rPr>
          <w:sz w:val="24"/>
          <w:szCs w:val="24"/>
          <w:lang w:eastAsia="fr-FR"/>
        </w:rPr>
      </w:pPr>
      <w:r>
        <w:rPr>
          <w:sz w:val="24"/>
          <w:szCs w:val="24"/>
          <w:lang w:eastAsia="fr-FR"/>
        </w:rPr>
        <w:t>Antécédents personnels :</w:t>
      </w:r>
    </w:p>
    <w:p w:rsidR="00B53665" w:rsidRDefault="00B53665" w:rsidP="00D9316A">
      <w:pPr>
        <w:pStyle w:val="Sansinterligne"/>
        <w:numPr>
          <w:ilvl w:val="1"/>
          <w:numId w:val="2"/>
        </w:numPr>
        <w:jc w:val="both"/>
        <w:rPr>
          <w:sz w:val="24"/>
          <w:szCs w:val="24"/>
          <w:lang w:eastAsia="fr-FR"/>
        </w:rPr>
      </w:pPr>
      <w:r>
        <w:rPr>
          <w:sz w:val="24"/>
          <w:szCs w:val="24"/>
          <w:lang w:eastAsia="fr-FR"/>
        </w:rPr>
        <w:t>Poids et taille de naissance, allaitement maternel, âge au rebond d’adiposité et âge de début de la prise de poids</w:t>
      </w:r>
    </w:p>
    <w:p w:rsidR="00B53665" w:rsidRDefault="00B53665" w:rsidP="00D9316A">
      <w:pPr>
        <w:pStyle w:val="Sansinterligne"/>
        <w:numPr>
          <w:ilvl w:val="1"/>
          <w:numId w:val="2"/>
        </w:numPr>
        <w:jc w:val="both"/>
        <w:rPr>
          <w:sz w:val="24"/>
          <w:szCs w:val="24"/>
          <w:lang w:eastAsia="fr-FR"/>
        </w:rPr>
      </w:pPr>
      <w:r>
        <w:rPr>
          <w:sz w:val="24"/>
          <w:szCs w:val="24"/>
          <w:lang w:eastAsia="fr-FR"/>
        </w:rPr>
        <w:t>Pathologies et traitements susceptibles d’entrainer une obésité</w:t>
      </w:r>
    </w:p>
    <w:p w:rsidR="00B53665" w:rsidRDefault="00B53665" w:rsidP="00D9316A">
      <w:pPr>
        <w:pStyle w:val="Sansinterligne"/>
        <w:numPr>
          <w:ilvl w:val="1"/>
          <w:numId w:val="2"/>
        </w:numPr>
        <w:jc w:val="both"/>
        <w:rPr>
          <w:sz w:val="24"/>
          <w:szCs w:val="24"/>
          <w:lang w:eastAsia="fr-FR"/>
        </w:rPr>
      </w:pPr>
      <w:r>
        <w:rPr>
          <w:sz w:val="24"/>
          <w:szCs w:val="24"/>
          <w:lang w:eastAsia="fr-FR"/>
        </w:rPr>
        <w:t>Age de la puberté et des premières règles</w:t>
      </w:r>
    </w:p>
    <w:p w:rsidR="00B53665" w:rsidRDefault="00B53665" w:rsidP="00D9316A">
      <w:pPr>
        <w:pStyle w:val="Sansinterligne"/>
        <w:numPr>
          <w:ilvl w:val="1"/>
          <w:numId w:val="2"/>
        </w:numPr>
        <w:jc w:val="both"/>
        <w:rPr>
          <w:sz w:val="24"/>
          <w:szCs w:val="24"/>
          <w:lang w:eastAsia="fr-FR"/>
        </w:rPr>
      </w:pPr>
      <w:r>
        <w:rPr>
          <w:sz w:val="24"/>
          <w:szCs w:val="24"/>
          <w:lang w:eastAsia="fr-FR"/>
        </w:rPr>
        <w:t>Troubles des conduites alimentaires.</w:t>
      </w:r>
    </w:p>
    <w:p w:rsidR="00B53665" w:rsidRPr="00B53665" w:rsidRDefault="00B53665" w:rsidP="00D9316A">
      <w:pPr>
        <w:pStyle w:val="Sansinterligne"/>
        <w:numPr>
          <w:ilvl w:val="0"/>
          <w:numId w:val="2"/>
        </w:numPr>
        <w:jc w:val="both"/>
      </w:pPr>
      <w:r w:rsidRPr="00B53665">
        <w:t>Contexte familial et socio-économique :</w:t>
      </w:r>
    </w:p>
    <w:p w:rsidR="00B53665" w:rsidRPr="00B53665" w:rsidRDefault="00B53665" w:rsidP="00D9316A">
      <w:pPr>
        <w:pStyle w:val="Sansinterligne"/>
        <w:numPr>
          <w:ilvl w:val="1"/>
          <w:numId w:val="2"/>
        </w:numPr>
        <w:jc w:val="both"/>
      </w:pPr>
      <w:r w:rsidRPr="00B53665">
        <w:t>Situation familiale et particularités culturelles éventuelles</w:t>
      </w:r>
    </w:p>
    <w:p w:rsidR="00B53665" w:rsidRDefault="00B53665" w:rsidP="00D9316A">
      <w:pPr>
        <w:pStyle w:val="Sansinterligne"/>
        <w:numPr>
          <w:ilvl w:val="1"/>
          <w:numId w:val="2"/>
        </w:numPr>
        <w:jc w:val="both"/>
      </w:pPr>
      <w:r w:rsidRPr="00B53665">
        <w:t>Evénem</w:t>
      </w:r>
      <w:r>
        <w:t>e</w:t>
      </w:r>
      <w:r w:rsidRPr="00B53665">
        <w:t>nts familiaux stressants</w:t>
      </w:r>
    </w:p>
    <w:p w:rsidR="00B53665" w:rsidRDefault="00B53665" w:rsidP="00D9316A">
      <w:pPr>
        <w:pStyle w:val="Sansinterligne"/>
        <w:numPr>
          <w:ilvl w:val="1"/>
          <w:numId w:val="2"/>
        </w:numPr>
        <w:jc w:val="both"/>
        <w:rPr>
          <w:lang w:eastAsia="fr-FR"/>
        </w:rPr>
      </w:pPr>
      <w:r>
        <w:rPr>
          <w:lang w:eastAsia="fr-FR"/>
        </w:rPr>
        <w:t>Profession des parents, difficultés sociales</w:t>
      </w:r>
    </w:p>
    <w:p w:rsidR="00B53665" w:rsidRDefault="00B53665" w:rsidP="00D9316A">
      <w:pPr>
        <w:pStyle w:val="Sansinterligne"/>
        <w:numPr>
          <w:ilvl w:val="1"/>
          <w:numId w:val="2"/>
        </w:numPr>
        <w:jc w:val="both"/>
        <w:rPr>
          <w:lang w:eastAsia="fr-FR"/>
        </w:rPr>
      </w:pPr>
      <w:r>
        <w:rPr>
          <w:lang w:eastAsia="fr-FR"/>
        </w:rPr>
        <w:t>Environnement de l’enfant, habitat</w:t>
      </w:r>
    </w:p>
    <w:p w:rsidR="00B53665" w:rsidRPr="00860769" w:rsidRDefault="00B53665" w:rsidP="00D9316A">
      <w:pPr>
        <w:pStyle w:val="Sansinterligne"/>
        <w:numPr>
          <w:ilvl w:val="1"/>
          <w:numId w:val="2"/>
        </w:numPr>
        <w:jc w:val="both"/>
        <w:rPr>
          <w:lang w:eastAsia="fr-FR"/>
        </w:rPr>
      </w:pPr>
      <w:r>
        <w:rPr>
          <w:lang w:eastAsia="fr-FR"/>
        </w:rPr>
        <w:t>Stigmatisation</w:t>
      </w:r>
    </w:p>
    <w:p w:rsidR="00DB7439" w:rsidRDefault="00B53665" w:rsidP="00D9316A">
      <w:pPr>
        <w:pStyle w:val="Sansinterligne"/>
        <w:numPr>
          <w:ilvl w:val="0"/>
          <w:numId w:val="2"/>
        </w:numPr>
        <w:jc w:val="both"/>
      </w:pPr>
      <w:r>
        <w:t>Mode de vie :</w:t>
      </w:r>
    </w:p>
    <w:p w:rsidR="00B53665" w:rsidRDefault="00B53665" w:rsidP="00D9316A">
      <w:pPr>
        <w:pStyle w:val="Sansinterligne"/>
        <w:numPr>
          <w:ilvl w:val="1"/>
          <w:numId w:val="2"/>
        </w:numPr>
        <w:jc w:val="both"/>
      </w:pPr>
      <w:r>
        <w:t>Scolarité, activité extra scolaires, mode de garde, sédentarité</w:t>
      </w:r>
    </w:p>
    <w:p w:rsidR="009D375B" w:rsidRDefault="009D375B" w:rsidP="00D9316A">
      <w:pPr>
        <w:pStyle w:val="Sansinterligne"/>
        <w:numPr>
          <w:ilvl w:val="1"/>
          <w:numId w:val="2"/>
        </w:numPr>
        <w:jc w:val="both"/>
      </w:pPr>
      <w:r>
        <w:t>Habitudes alimentaires, personnelles et familiales</w:t>
      </w:r>
    </w:p>
    <w:p w:rsidR="009D375B" w:rsidRDefault="009D375B" w:rsidP="00D9316A">
      <w:pPr>
        <w:pStyle w:val="Sansinterligne"/>
        <w:numPr>
          <w:ilvl w:val="1"/>
          <w:numId w:val="2"/>
        </w:numPr>
        <w:jc w:val="both"/>
      </w:pPr>
      <w:r>
        <w:t>Pratique d’activités physiques ou sportives</w:t>
      </w:r>
      <w:r w:rsidR="00EA3F31">
        <w:t>, recherche d’éventuels obstacles</w:t>
      </w:r>
    </w:p>
    <w:p w:rsidR="00EA3F31" w:rsidRDefault="00EA3F31" w:rsidP="00D9316A">
      <w:pPr>
        <w:pStyle w:val="Sansinterligne"/>
        <w:numPr>
          <w:ilvl w:val="0"/>
          <w:numId w:val="2"/>
        </w:numPr>
        <w:jc w:val="both"/>
      </w:pPr>
      <w:r>
        <w:t>Signes fonctionnels :</w:t>
      </w:r>
    </w:p>
    <w:p w:rsidR="00EA3F31" w:rsidRDefault="00EA3F31" w:rsidP="00D9316A">
      <w:pPr>
        <w:pStyle w:val="Sansinterligne"/>
        <w:numPr>
          <w:ilvl w:val="1"/>
          <w:numId w:val="2"/>
        </w:numPr>
        <w:jc w:val="both"/>
      </w:pPr>
      <w:r>
        <w:t>Dyspnée, douleurs articulaires, constipation</w:t>
      </w:r>
    </w:p>
    <w:p w:rsidR="00EA3F31" w:rsidRDefault="00EA3F31" w:rsidP="00D9316A">
      <w:pPr>
        <w:pStyle w:val="Sansinterligne"/>
        <w:numPr>
          <w:ilvl w:val="1"/>
          <w:numId w:val="2"/>
        </w:numPr>
        <w:jc w:val="both"/>
      </w:pPr>
      <w:r>
        <w:t>Troubles du sommeil, recherche d’un syndrome d’apnée du sommeil</w:t>
      </w:r>
    </w:p>
    <w:p w:rsidR="00EA3F31" w:rsidRDefault="00EA3F31" w:rsidP="00D9316A">
      <w:pPr>
        <w:pStyle w:val="Sansinterligne"/>
        <w:numPr>
          <w:ilvl w:val="1"/>
          <w:numId w:val="2"/>
        </w:numPr>
        <w:jc w:val="both"/>
      </w:pPr>
      <w:r>
        <w:t>Trouble de l’estime de soi et de l’image du corps</w:t>
      </w:r>
    </w:p>
    <w:p w:rsidR="00EA3F31" w:rsidRDefault="00EA3F31" w:rsidP="00D9316A">
      <w:pPr>
        <w:pStyle w:val="Sansinterligne"/>
        <w:numPr>
          <w:ilvl w:val="0"/>
          <w:numId w:val="2"/>
        </w:numPr>
        <w:jc w:val="both"/>
      </w:pPr>
      <w:r>
        <w:t>Motivation et demande réelle de l’enfant</w:t>
      </w:r>
    </w:p>
    <w:p w:rsidR="00EA3F31" w:rsidRDefault="00EA3F31" w:rsidP="00D9316A">
      <w:pPr>
        <w:pStyle w:val="Sansinterligne"/>
        <w:numPr>
          <w:ilvl w:val="0"/>
          <w:numId w:val="2"/>
        </w:numPr>
        <w:jc w:val="both"/>
      </w:pPr>
      <w:r>
        <w:t>Analyse des représentations de l’enfant et de sa famille sur le poids et l’alimentation</w:t>
      </w:r>
    </w:p>
    <w:p w:rsidR="00EA3F31" w:rsidRDefault="00EA3F31" w:rsidP="00D9316A">
      <w:pPr>
        <w:pStyle w:val="Sansinterligne"/>
        <w:numPr>
          <w:ilvl w:val="0"/>
          <w:numId w:val="2"/>
        </w:numPr>
        <w:jc w:val="both"/>
      </w:pPr>
      <w:r>
        <w:t>Prises en charge antérieures et leur vécu</w:t>
      </w:r>
    </w:p>
    <w:p w:rsidR="00D672F6" w:rsidRDefault="00D672F6" w:rsidP="00D9316A">
      <w:pPr>
        <w:pStyle w:val="Sansinterligne"/>
        <w:jc w:val="both"/>
        <w:rPr>
          <w:b/>
        </w:rPr>
      </w:pPr>
    </w:p>
    <w:p w:rsidR="009D375B" w:rsidRPr="001F25C6" w:rsidRDefault="00821228" w:rsidP="00D9316A">
      <w:pPr>
        <w:pStyle w:val="Sansinterligne"/>
        <w:jc w:val="both"/>
        <w:rPr>
          <w:b/>
        </w:rPr>
      </w:pPr>
      <w:r w:rsidRPr="001F25C6">
        <w:rPr>
          <w:b/>
        </w:rPr>
        <w:t>Examen clinique</w:t>
      </w:r>
      <w:r w:rsidR="00011902" w:rsidRPr="001F25C6">
        <w:rPr>
          <w:b/>
        </w:rPr>
        <w:t> :</w:t>
      </w:r>
    </w:p>
    <w:p w:rsidR="00011902" w:rsidRDefault="00011902" w:rsidP="00D9316A">
      <w:pPr>
        <w:pStyle w:val="Sansinterligne"/>
        <w:numPr>
          <w:ilvl w:val="0"/>
          <w:numId w:val="3"/>
        </w:numPr>
        <w:jc w:val="both"/>
      </w:pPr>
      <w:r>
        <w:t>Mesures poids taille :</w:t>
      </w:r>
    </w:p>
    <w:p w:rsidR="00011902" w:rsidRDefault="00011902" w:rsidP="00D9316A">
      <w:pPr>
        <w:pStyle w:val="Sansinterligne"/>
        <w:numPr>
          <w:ilvl w:val="1"/>
          <w:numId w:val="3"/>
        </w:numPr>
        <w:jc w:val="both"/>
      </w:pPr>
      <w:r>
        <w:t>Calcul de l’IMC, report sur la courbe de corpulence, tracé de la courbe, détermination de l’âge du rebond</w:t>
      </w:r>
    </w:p>
    <w:p w:rsidR="00011902" w:rsidRDefault="00011902" w:rsidP="00D9316A">
      <w:pPr>
        <w:pStyle w:val="Sansinterligne"/>
        <w:numPr>
          <w:ilvl w:val="1"/>
          <w:numId w:val="3"/>
        </w:numPr>
        <w:jc w:val="both"/>
      </w:pPr>
      <w:r>
        <w:t>Mesure du tour de taille</w:t>
      </w:r>
    </w:p>
    <w:p w:rsidR="00011902" w:rsidRDefault="00011902" w:rsidP="00D9316A">
      <w:pPr>
        <w:pStyle w:val="Sansinterligne"/>
        <w:numPr>
          <w:ilvl w:val="0"/>
          <w:numId w:val="3"/>
        </w:numPr>
        <w:jc w:val="both"/>
      </w:pPr>
      <w:r>
        <w:t>Cardio-vasculaire :</w:t>
      </w:r>
    </w:p>
    <w:p w:rsidR="00011902" w:rsidRDefault="00011902" w:rsidP="00D9316A">
      <w:pPr>
        <w:pStyle w:val="Sansinterligne"/>
        <w:numPr>
          <w:ilvl w:val="1"/>
          <w:numId w:val="3"/>
        </w:numPr>
        <w:jc w:val="both"/>
      </w:pPr>
      <w:r>
        <w:t>Auscultation, mesure au repos de la fréquence cardiaque et de la PA</w:t>
      </w:r>
    </w:p>
    <w:p w:rsidR="00011902" w:rsidRDefault="00011902" w:rsidP="00D9316A">
      <w:pPr>
        <w:pStyle w:val="Sansinterligne"/>
        <w:numPr>
          <w:ilvl w:val="0"/>
          <w:numId w:val="3"/>
        </w:numPr>
        <w:jc w:val="both"/>
      </w:pPr>
      <w:r>
        <w:t xml:space="preserve">Ostéoarticulaire : </w:t>
      </w:r>
    </w:p>
    <w:p w:rsidR="00011902" w:rsidRDefault="00011902" w:rsidP="00D9316A">
      <w:pPr>
        <w:pStyle w:val="Sansinterligne"/>
        <w:numPr>
          <w:ilvl w:val="1"/>
          <w:numId w:val="3"/>
        </w:numPr>
        <w:jc w:val="both"/>
      </w:pPr>
      <w:r>
        <w:t>Recherche d’un génu-valgum ou recurvatum, trouble de la statique rachidienne, boiterie, pieds plats</w:t>
      </w:r>
    </w:p>
    <w:p w:rsidR="00011902" w:rsidRDefault="00011902" w:rsidP="00D9316A">
      <w:pPr>
        <w:pStyle w:val="Sansinterligne"/>
        <w:numPr>
          <w:ilvl w:val="0"/>
          <w:numId w:val="3"/>
        </w:numPr>
        <w:jc w:val="both"/>
      </w:pPr>
      <w:r>
        <w:t>Motricité</w:t>
      </w:r>
    </w:p>
    <w:p w:rsidR="00DB7439" w:rsidRDefault="00011902" w:rsidP="00D9316A">
      <w:pPr>
        <w:pStyle w:val="Sansinterligne"/>
        <w:numPr>
          <w:ilvl w:val="1"/>
          <w:numId w:val="3"/>
        </w:numPr>
        <w:jc w:val="both"/>
      </w:pPr>
      <w:r>
        <w:t>Souplesse, équilibre, coordination, dextérité</w:t>
      </w:r>
    </w:p>
    <w:p w:rsidR="00011902" w:rsidRDefault="00011902" w:rsidP="00D9316A">
      <w:pPr>
        <w:pStyle w:val="Sansinterligne"/>
        <w:numPr>
          <w:ilvl w:val="0"/>
          <w:numId w:val="3"/>
        </w:numPr>
        <w:jc w:val="both"/>
      </w:pPr>
      <w:r>
        <w:t>Organes sensoriels</w:t>
      </w:r>
    </w:p>
    <w:p w:rsidR="00011902" w:rsidRDefault="00011902" w:rsidP="00D9316A">
      <w:pPr>
        <w:pStyle w:val="Sansinterligne"/>
        <w:numPr>
          <w:ilvl w:val="1"/>
          <w:numId w:val="3"/>
        </w:numPr>
        <w:jc w:val="both"/>
      </w:pPr>
      <w:r>
        <w:t>Etude de la vision et de l’audition</w:t>
      </w:r>
    </w:p>
    <w:p w:rsidR="00011902" w:rsidRDefault="00011902" w:rsidP="00D9316A">
      <w:pPr>
        <w:pStyle w:val="Sansinterligne"/>
        <w:numPr>
          <w:ilvl w:val="0"/>
          <w:numId w:val="3"/>
        </w:numPr>
        <w:jc w:val="both"/>
      </w:pPr>
      <w:r>
        <w:t>Endocrinien</w:t>
      </w:r>
    </w:p>
    <w:p w:rsidR="00011902" w:rsidRDefault="00011902" w:rsidP="00D9316A">
      <w:pPr>
        <w:pStyle w:val="Sansinterligne"/>
        <w:numPr>
          <w:ilvl w:val="1"/>
          <w:numId w:val="3"/>
        </w:numPr>
        <w:jc w:val="both"/>
      </w:pPr>
      <w:r>
        <w:t>Signe d’hyperthyroïdie, d’hypercorticisme, acanthosis nigricans, examen de la thyroïde</w:t>
      </w:r>
    </w:p>
    <w:p w:rsidR="00011902" w:rsidRDefault="00011902" w:rsidP="00D9316A">
      <w:pPr>
        <w:pStyle w:val="Sansinterligne"/>
        <w:numPr>
          <w:ilvl w:val="1"/>
          <w:numId w:val="3"/>
        </w:numPr>
        <w:jc w:val="both"/>
      </w:pPr>
      <w:r>
        <w:t>Evaluation du stage pubertaire</w:t>
      </w:r>
      <w:r w:rsidR="003656B9">
        <w:t xml:space="preserve"> selon la classification de Tanner</w:t>
      </w:r>
      <w:r w:rsidR="003015D7">
        <w:t xml:space="preserve"> </w:t>
      </w:r>
      <w:r w:rsidR="003656B9">
        <w:t>(voir documentation), recherche d’hyperandrogénie</w:t>
      </w:r>
    </w:p>
    <w:p w:rsidR="003656B9" w:rsidRDefault="003656B9" w:rsidP="00D9316A">
      <w:pPr>
        <w:pStyle w:val="Sansinterligne"/>
        <w:numPr>
          <w:ilvl w:val="1"/>
          <w:numId w:val="3"/>
        </w:numPr>
        <w:jc w:val="both"/>
      </w:pPr>
      <w:r>
        <w:t>Recherche de signes dysmorphiques ou de malformations</w:t>
      </w:r>
    </w:p>
    <w:p w:rsidR="003656B9" w:rsidRDefault="003656B9" w:rsidP="00D9316A">
      <w:pPr>
        <w:pStyle w:val="Sansinterligne"/>
        <w:numPr>
          <w:ilvl w:val="0"/>
          <w:numId w:val="3"/>
        </w:numPr>
        <w:jc w:val="both"/>
      </w:pPr>
      <w:r>
        <w:t>Dermatologiques</w:t>
      </w:r>
    </w:p>
    <w:p w:rsidR="003656B9" w:rsidRDefault="003656B9" w:rsidP="00D9316A">
      <w:pPr>
        <w:pStyle w:val="Sansinterligne"/>
        <w:numPr>
          <w:ilvl w:val="1"/>
          <w:numId w:val="3"/>
        </w:numPr>
        <w:jc w:val="both"/>
      </w:pPr>
      <w:r>
        <w:t>Vergetures, irritations au niveau des plis et autres lésions cutanées</w:t>
      </w:r>
    </w:p>
    <w:p w:rsidR="003656B9" w:rsidRDefault="003656B9" w:rsidP="00D9316A">
      <w:pPr>
        <w:pStyle w:val="Sansinterligne"/>
        <w:numPr>
          <w:ilvl w:val="0"/>
          <w:numId w:val="3"/>
        </w:numPr>
        <w:jc w:val="both"/>
      </w:pPr>
      <w:r>
        <w:t>Examens morphologiques</w:t>
      </w:r>
    </w:p>
    <w:p w:rsidR="003656B9" w:rsidRDefault="003656B9" w:rsidP="00D9316A">
      <w:pPr>
        <w:pStyle w:val="Sansinterligne"/>
        <w:numPr>
          <w:ilvl w:val="1"/>
          <w:numId w:val="3"/>
        </w:numPr>
        <w:jc w:val="both"/>
      </w:pPr>
      <w:r>
        <w:t>Dysmorphie, anomalies des extrémités (acromicrie, brachymétacarpie)</w:t>
      </w:r>
    </w:p>
    <w:p w:rsidR="003656B9" w:rsidRDefault="003656B9" w:rsidP="00D9316A">
      <w:pPr>
        <w:pStyle w:val="Sansinterligne"/>
        <w:numPr>
          <w:ilvl w:val="0"/>
          <w:numId w:val="3"/>
        </w:numPr>
        <w:jc w:val="both"/>
      </w:pPr>
      <w:r>
        <w:t>Examen dentaire</w:t>
      </w:r>
    </w:p>
    <w:p w:rsidR="003656B9" w:rsidRPr="00860769" w:rsidRDefault="003656B9" w:rsidP="00D9316A">
      <w:pPr>
        <w:pStyle w:val="Sansinterligne"/>
        <w:numPr>
          <w:ilvl w:val="1"/>
          <w:numId w:val="3"/>
        </w:numPr>
        <w:jc w:val="both"/>
      </w:pPr>
      <w:r>
        <w:t>Recherche de caries</w:t>
      </w:r>
    </w:p>
    <w:p w:rsidR="00DB7439" w:rsidRDefault="00DB7439" w:rsidP="00D9316A">
      <w:pPr>
        <w:pStyle w:val="Sansinterligne"/>
        <w:jc w:val="both"/>
      </w:pPr>
    </w:p>
    <w:p w:rsidR="00ED1A02" w:rsidRDefault="006C3519" w:rsidP="00D9316A">
      <w:pPr>
        <w:pStyle w:val="Sansinterligne"/>
        <w:jc w:val="both"/>
      </w:pPr>
      <w:r w:rsidRPr="001F25C6">
        <w:rPr>
          <w:b/>
        </w:rPr>
        <w:t>QUAND FAU</w:t>
      </w:r>
      <w:r>
        <w:rPr>
          <w:b/>
        </w:rPr>
        <w:t>T</w:t>
      </w:r>
      <w:r w:rsidRPr="001F25C6">
        <w:rPr>
          <w:b/>
        </w:rPr>
        <w:t>- IL REALISER DES EXAMENS COMPLEMENTAIRES ?</w:t>
      </w:r>
      <w:r>
        <w:t> </w:t>
      </w:r>
      <w:r w:rsidR="00ED1A02">
        <w:t>:</w:t>
      </w:r>
      <w:r w:rsidR="001F25C6">
        <w:t xml:space="preserve"> </w:t>
      </w:r>
      <w:r w:rsidR="001F25C6" w:rsidRPr="003015D7">
        <w:rPr>
          <w:i/>
          <w:color w:val="44546A" w:themeColor="text2"/>
        </w:rPr>
        <w:t>(Recommandation avec accord d’experts)</w:t>
      </w:r>
    </w:p>
    <w:p w:rsidR="00ED1A02" w:rsidRPr="009A6067" w:rsidRDefault="00ED1A02" w:rsidP="00D9316A">
      <w:pPr>
        <w:pStyle w:val="Sansinterligne"/>
        <w:numPr>
          <w:ilvl w:val="0"/>
          <w:numId w:val="5"/>
        </w:numPr>
        <w:jc w:val="both"/>
        <w:rPr>
          <w:b/>
        </w:rPr>
      </w:pPr>
      <w:r w:rsidRPr="001F25C6">
        <w:rPr>
          <w:u w:val="single"/>
        </w:rPr>
        <w:t>Chez un enfant en surpoids sans obésité</w:t>
      </w:r>
      <w:r>
        <w:t xml:space="preserve">, sans signe clinique évocateur d’une comorbidité, ni antécédent familial de </w:t>
      </w:r>
      <w:r w:rsidR="001F25C6">
        <w:t>diabète</w:t>
      </w:r>
      <w:r>
        <w:t xml:space="preserve"> ou de dyslipidémie</w:t>
      </w:r>
      <w:r w:rsidR="001F25C6">
        <w:t xml:space="preserve">, </w:t>
      </w:r>
      <w:r w:rsidR="001F25C6" w:rsidRPr="009A6067">
        <w:rPr>
          <w:b/>
        </w:rPr>
        <w:t>il n’y a pas lieu de faire des examens complémentaires à la recherche de complications.</w:t>
      </w:r>
    </w:p>
    <w:p w:rsidR="001F25C6" w:rsidRDefault="001F25C6" w:rsidP="00D9316A">
      <w:pPr>
        <w:pStyle w:val="Sansinterligne"/>
        <w:numPr>
          <w:ilvl w:val="0"/>
          <w:numId w:val="5"/>
        </w:numPr>
        <w:jc w:val="both"/>
      </w:pPr>
      <w:r>
        <w:t>Chez un enfant en surpoids avec antécédent familial de diabète ou de dyslipidémie ou chez un enfant présentant une obésité, il est recommandé de réaliser systématiquement un bilan :</w:t>
      </w:r>
    </w:p>
    <w:p w:rsidR="001F25C6" w:rsidRDefault="001F25C6" w:rsidP="00D9316A">
      <w:pPr>
        <w:pStyle w:val="Sansinterligne"/>
        <w:numPr>
          <w:ilvl w:val="1"/>
          <w:numId w:val="5"/>
        </w:numPr>
        <w:jc w:val="both"/>
      </w:pPr>
      <w:r>
        <w:t>Exploration des anomalies lipidiques, cholestérol total, HDL-C et triglycérides.</w:t>
      </w:r>
    </w:p>
    <w:p w:rsidR="001F25C6" w:rsidRDefault="001F25C6" w:rsidP="00D9316A">
      <w:pPr>
        <w:pStyle w:val="Sansinterligne"/>
        <w:numPr>
          <w:ilvl w:val="1"/>
          <w:numId w:val="5"/>
        </w:numPr>
        <w:jc w:val="both"/>
      </w:pPr>
      <w:r>
        <w:t>Glycémie à jeun et transaminases.</w:t>
      </w:r>
    </w:p>
    <w:p w:rsidR="001F25C6" w:rsidRDefault="001F25C6" w:rsidP="00D9316A">
      <w:pPr>
        <w:pStyle w:val="Sansinterligne"/>
        <w:numPr>
          <w:ilvl w:val="0"/>
          <w:numId w:val="5"/>
        </w:numPr>
        <w:jc w:val="both"/>
      </w:pPr>
      <w:r>
        <w:t>Et si orientation clinique :</w:t>
      </w:r>
    </w:p>
    <w:p w:rsidR="001F25C6" w:rsidRDefault="001F25C6" w:rsidP="00D9316A">
      <w:pPr>
        <w:pStyle w:val="Sansinterligne"/>
        <w:numPr>
          <w:ilvl w:val="1"/>
          <w:numId w:val="5"/>
        </w:numPr>
        <w:jc w:val="both"/>
      </w:pPr>
      <w:r>
        <w:t>Bilan glycémique plus complet (HBA1C, HOMA-IR, HGPO)</w:t>
      </w:r>
    </w:p>
    <w:p w:rsidR="001F25C6" w:rsidRDefault="001F25C6" w:rsidP="00D9316A">
      <w:pPr>
        <w:pStyle w:val="Sansinterligne"/>
        <w:numPr>
          <w:ilvl w:val="1"/>
          <w:numId w:val="5"/>
        </w:numPr>
        <w:jc w:val="both"/>
      </w:pPr>
      <w:r>
        <w:t>Bilan endocrinien</w:t>
      </w:r>
    </w:p>
    <w:p w:rsidR="001F25C6" w:rsidRDefault="001F25C6" w:rsidP="00D9316A">
      <w:pPr>
        <w:pStyle w:val="Sansinterligne"/>
        <w:numPr>
          <w:ilvl w:val="1"/>
          <w:numId w:val="5"/>
        </w:numPr>
        <w:jc w:val="both"/>
      </w:pPr>
      <w:r>
        <w:t>Polysomnographie</w:t>
      </w:r>
    </w:p>
    <w:p w:rsidR="001F25C6" w:rsidRDefault="001F25C6" w:rsidP="00D9316A">
      <w:pPr>
        <w:pStyle w:val="Sansinterligne"/>
        <w:numPr>
          <w:ilvl w:val="1"/>
          <w:numId w:val="5"/>
        </w:numPr>
        <w:jc w:val="both"/>
      </w:pPr>
      <w:r>
        <w:t>Echographie abdominale et bilan hépatique complet</w:t>
      </w:r>
    </w:p>
    <w:p w:rsidR="001F25C6" w:rsidRDefault="001F25C6" w:rsidP="00D9316A">
      <w:pPr>
        <w:pStyle w:val="Sansinterligne"/>
        <w:numPr>
          <w:ilvl w:val="1"/>
          <w:numId w:val="5"/>
        </w:numPr>
        <w:jc w:val="both"/>
      </w:pPr>
      <w:r>
        <w:t>Epreuve d’effort</w:t>
      </w:r>
    </w:p>
    <w:p w:rsidR="009A6067" w:rsidRDefault="009A6067" w:rsidP="00D9316A">
      <w:pPr>
        <w:pStyle w:val="Sansinterligne"/>
        <w:jc w:val="both"/>
        <w:rPr>
          <w:b/>
        </w:rPr>
      </w:pPr>
    </w:p>
    <w:p w:rsidR="00524AA1" w:rsidRDefault="006C3519" w:rsidP="00D9316A">
      <w:pPr>
        <w:pStyle w:val="Sansinterligne"/>
        <w:jc w:val="both"/>
        <w:rPr>
          <w:b/>
        </w:rPr>
      </w:pPr>
      <w:r>
        <w:rPr>
          <w:b/>
        </w:rPr>
        <w:t>QUAND FAUT-IL PRENDRE UN AVIS SPECIALISE ?</w:t>
      </w:r>
    </w:p>
    <w:p w:rsidR="00524AA1" w:rsidRDefault="00524AA1" w:rsidP="00714231">
      <w:pPr>
        <w:pStyle w:val="Sansinterligne"/>
        <w:numPr>
          <w:ilvl w:val="0"/>
          <w:numId w:val="13"/>
        </w:numPr>
        <w:jc w:val="both"/>
      </w:pPr>
      <w:r>
        <w:t>Obésité de cause endocrinienne</w:t>
      </w:r>
      <w:r w:rsidR="00714231">
        <w:t xml:space="preserve"> </w:t>
      </w:r>
      <w:r>
        <w:t>(ralentissement de la vitesse de croissance</w:t>
      </w:r>
      <w:r w:rsidR="00714231">
        <w:t>)</w:t>
      </w:r>
    </w:p>
    <w:p w:rsidR="00714231" w:rsidRDefault="00714231" w:rsidP="00714231">
      <w:pPr>
        <w:pStyle w:val="Sansinterligne"/>
        <w:numPr>
          <w:ilvl w:val="0"/>
          <w:numId w:val="13"/>
        </w:numPr>
        <w:jc w:val="both"/>
      </w:pPr>
      <w:r>
        <w:t xml:space="preserve">Obésité syndromique suspectée </w:t>
      </w:r>
    </w:p>
    <w:p w:rsidR="00714231" w:rsidRDefault="00714231" w:rsidP="00714231">
      <w:pPr>
        <w:pStyle w:val="Sansinterligne"/>
        <w:numPr>
          <w:ilvl w:val="0"/>
          <w:numId w:val="13"/>
        </w:numPr>
        <w:jc w:val="both"/>
      </w:pPr>
      <w:r>
        <w:t>Obésité compliquée suspectée</w:t>
      </w:r>
    </w:p>
    <w:p w:rsidR="00714231" w:rsidRDefault="00714231" w:rsidP="00714231">
      <w:pPr>
        <w:pStyle w:val="Sansinterligne"/>
        <w:numPr>
          <w:ilvl w:val="0"/>
          <w:numId w:val="13"/>
        </w:numPr>
        <w:jc w:val="both"/>
      </w:pPr>
      <w:r>
        <w:t>Obésité d’évolution très rapide</w:t>
      </w:r>
    </w:p>
    <w:p w:rsidR="00714231" w:rsidRPr="00524AA1" w:rsidRDefault="00714231" w:rsidP="00D9316A">
      <w:pPr>
        <w:pStyle w:val="Sansinterligne"/>
        <w:jc w:val="both"/>
      </w:pPr>
    </w:p>
    <w:p w:rsidR="006C3519" w:rsidRDefault="006C3519" w:rsidP="00D9316A">
      <w:pPr>
        <w:pStyle w:val="Sansinterligne"/>
        <w:jc w:val="both"/>
        <w:rPr>
          <w:b/>
        </w:rPr>
      </w:pPr>
    </w:p>
    <w:p w:rsidR="00ED1A02" w:rsidRPr="00A90C5D" w:rsidRDefault="006C3519" w:rsidP="00D9316A">
      <w:pPr>
        <w:pStyle w:val="Sansinterligne"/>
        <w:jc w:val="both"/>
        <w:rPr>
          <w:b/>
        </w:rPr>
      </w:pPr>
      <w:r w:rsidRPr="00A90C5D">
        <w:rPr>
          <w:b/>
        </w:rPr>
        <w:lastRenderedPageBreak/>
        <w:t>LES OBESITES SECONDAIRES :</w:t>
      </w:r>
    </w:p>
    <w:p w:rsidR="00FB6C5D" w:rsidRPr="00A90C5D" w:rsidRDefault="003918D8" w:rsidP="00D9316A">
      <w:pPr>
        <w:pStyle w:val="Sansinterligne"/>
        <w:jc w:val="both"/>
        <w:rPr>
          <w:u w:val="single"/>
        </w:rPr>
      </w:pPr>
      <w:r>
        <w:t xml:space="preserve">     </w:t>
      </w:r>
      <w:r w:rsidR="00FB6C5D" w:rsidRPr="00A90C5D">
        <w:rPr>
          <w:u w:val="single"/>
        </w:rPr>
        <w:t xml:space="preserve">Syndrome de </w:t>
      </w:r>
      <w:proofErr w:type="spellStart"/>
      <w:r w:rsidR="00FB6C5D" w:rsidRPr="00A90C5D">
        <w:rPr>
          <w:u w:val="single"/>
        </w:rPr>
        <w:t>Prader</w:t>
      </w:r>
      <w:proofErr w:type="spellEnd"/>
      <w:r w:rsidR="00FB6C5D" w:rsidRPr="00A90C5D">
        <w:rPr>
          <w:u w:val="single"/>
        </w:rPr>
        <w:t xml:space="preserve"> </w:t>
      </w:r>
      <w:proofErr w:type="spellStart"/>
      <w:r w:rsidR="00FB6C5D" w:rsidRPr="00A90C5D">
        <w:rPr>
          <w:u w:val="single"/>
        </w:rPr>
        <w:t>Willi</w:t>
      </w:r>
      <w:proofErr w:type="spellEnd"/>
    </w:p>
    <w:p w:rsidR="003918D8" w:rsidRDefault="003918D8" w:rsidP="00D9316A">
      <w:pPr>
        <w:pStyle w:val="Sansinterligne"/>
        <w:numPr>
          <w:ilvl w:val="0"/>
          <w:numId w:val="7"/>
        </w:numPr>
        <w:jc w:val="both"/>
        <w:rPr>
          <w:spacing w:val="22160"/>
        </w:rPr>
      </w:pPr>
      <w:r>
        <w:rPr>
          <w:w w:val="99"/>
        </w:rPr>
        <w:t>D</w:t>
      </w:r>
      <w:r w:rsidRPr="003918D8">
        <w:rPr>
          <w:w w:val="99"/>
        </w:rPr>
        <w:t>ysmorphie (front étroit, rétraction temporale, yeux en amande)</w:t>
      </w:r>
      <w:r w:rsidRPr="003918D8">
        <w:rPr>
          <w:spacing w:val="120"/>
          <w:w w:val="99"/>
        </w:rPr>
        <w:t xml:space="preserve"> </w:t>
      </w:r>
    </w:p>
    <w:p w:rsidR="003918D8" w:rsidRPr="003918D8" w:rsidRDefault="003918D8" w:rsidP="00D9316A">
      <w:pPr>
        <w:pStyle w:val="Sansinterligne"/>
        <w:numPr>
          <w:ilvl w:val="0"/>
          <w:numId w:val="7"/>
        </w:numPr>
        <w:jc w:val="both"/>
      </w:pPr>
      <w:r w:rsidRPr="003918D8">
        <w:rPr>
          <w:w w:val="99"/>
        </w:rPr>
        <w:t xml:space="preserve">Hypotonie néonatale, parfois difficultés alimentaires </w:t>
      </w:r>
    </w:p>
    <w:p w:rsidR="003918D8" w:rsidRDefault="003918D8" w:rsidP="00D9316A">
      <w:pPr>
        <w:pStyle w:val="Sansinterligne"/>
        <w:numPr>
          <w:ilvl w:val="0"/>
          <w:numId w:val="7"/>
        </w:numPr>
        <w:jc w:val="both"/>
        <w:rPr>
          <w:spacing w:val="17463"/>
        </w:rPr>
      </w:pPr>
      <w:r w:rsidRPr="003918D8">
        <w:rPr>
          <w:w w:val="99"/>
        </w:rPr>
        <w:t>Hyperphagie (vers l’âge de 2 ans)</w:t>
      </w:r>
      <w:r w:rsidRPr="003918D8">
        <w:rPr>
          <w:spacing w:val="75"/>
          <w:w w:val="99"/>
        </w:rPr>
        <w:t xml:space="preserve"> </w:t>
      </w:r>
    </w:p>
    <w:p w:rsidR="003918D8" w:rsidRPr="003918D8" w:rsidRDefault="003918D8" w:rsidP="00D9316A">
      <w:pPr>
        <w:pStyle w:val="Sansinterligne"/>
        <w:numPr>
          <w:ilvl w:val="0"/>
          <w:numId w:val="7"/>
        </w:numPr>
        <w:jc w:val="both"/>
      </w:pPr>
      <w:r w:rsidRPr="003918D8">
        <w:rPr>
          <w:w w:val="99"/>
        </w:rPr>
        <w:t>Hypogénitalisme</w:t>
      </w:r>
      <w:r w:rsidRPr="003918D8">
        <w:rPr>
          <w:spacing w:val="30"/>
          <w:w w:val="99"/>
        </w:rPr>
        <w:t xml:space="preserve"> </w:t>
      </w:r>
    </w:p>
    <w:p w:rsidR="003918D8" w:rsidRPr="003918D8" w:rsidRDefault="003918D8" w:rsidP="00D9316A">
      <w:pPr>
        <w:pStyle w:val="Sansinterligne"/>
        <w:numPr>
          <w:ilvl w:val="0"/>
          <w:numId w:val="7"/>
        </w:numPr>
        <w:jc w:val="both"/>
      </w:pPr>
      <w:r w:rsidRPr="003918D8">
        <w:rPr>
          <w:w w:val="99"/>
        </w:rPr>
        <w:t>Retard mental</w:t>
      </w:r>
      <w:r w:rsidRPr="003918D8">
        <w:rPr>
          <w:spacing w:val="45"/>
          <w:w w:val="99"/>
        </w:rPr>
        <w:t xml:space="preserve"> </w:t>
      </w:r>
    </w:p>
    <w:p w:rsidR="003918D8" w:rsidRPr="00524AA1" w:rsidRDefault="003918D8" w:rsidP="00D9316A">
      <w:pPr>
        <w:pStyle w:val="Sansinterligne"/>
        <w:numPr>
          <w:ilvl w:val="0"/>
          <w:numId w:val="7"/>
        </w:numPr>
        <w:jc w:val="both"/>
      </w:pPr>
      <w:r w:rsidRPr="003918D8">
        <w:rPr>
          <w:w w:val="99"/>
        </w:rPr>
        <w:t xml:space="preserve">Petite taille âge adulte </w:t>
      </w:r>
    </w:p>
    <w:p w:rsidR="00524AA1" w:rsidRPr="00A90C5D" w:rsidRDefault="00F01AA2" w:rsidP="00524AA1">
      <w:pPr>
        <w:pStyle w:val="Sansinterligne"/>
        <w:jc w:val="both"/>
        <w:rPr>
          <w:rFonts w:eastAsia="Arial" w:cs="Arial"/>
          <w:bCs/>
          <w:spacing w:val="210"/>
          <w:w w:val="98"/>
          <w:u w:val="single"/>
        </w:rPr>
      </w:pPr>
      <w:r w:rsidRPr="00F01AA2">
        <w:rPr>
          <w:rFonts w:eastAsia="Arial" w:cs="Arial"/>
          <w:bCs/>
          <w:w w:val="98"/>
        </w:rPr>
        <w:t xml:space="preserve">   </w:t>
      </w:r>
      <w:r>
        <w:rPr>
          <w:rFonts w:eastAsia="Arial" w:cs="Arial"/>
          <w:bCs/>
          <w:w w:val="98"/>
          <w:u w:val="single"/>
        </w:rPr>
        <w:t xml:space="preserve"> </w:t>
      </w:r>
      <w:proofErr w:type="spellStart"/>
      <w:r w:rsidR="00524AA1" w:rsidRPr="00A90C5D">
        <w:rPr>
          <w:rFonts w:eastAsia="Arial" w:cs="Arial"/>
          <w:bCs/>
          <w:w w:val="98"/>
          <w:u w:val="single"/>
        </w:rPr>
        <w:t>Sd</w:t>
      </w:r>
      <w:proofErr w:type="spellEnd"/>
      <w:r w:rsidR="00524AA1" w:rsidRPr="00A90C5D">
        <w:rPr>
          <w:rFonts w:eastAsia="Arial" w:cs="Arial"/>
          <w:bCs/>
          <w:w w:val="98"/>
          <w:u w:val="single"/>
        </w:rPr>
        <w:t xml:space="preserve"> </w:t>
      </w:r>
      <w:proofErr w:type="spellStart"/>
      <w:r w:rsidR="00524AA1" w:rsidRPr="00A90C5D">
        <w:rPr>
          <w:rFonts w:eastAsia="Arial" w:cs="Arial"/>
          <w:bCs/>
          <w:w w:val="98"/>
          <w:u w:val="single"/>
        </w:rPr>
        <w:t>Bardet-Biedl</w:t>
      </w:r>
      <w:proofErr w:type="spellEnd"/>
    </w:p>
    <w:p w:rsidR="00524AA1" w:rsidRDefault="00524AA1" w:rsidP="00524AA1">
      <w:pPr>
        <w:pStyle w:val="Sansinterligne"/>
        <w:numPr>
          <w:ilvl w:val="0"/>
          <w:numId w:val="10"/>
        </w:numPr>
        <w:jc w:val="both"/>
        <w:rPr>
          <w:w w:val="99"/>
        </w:rPr>
      </w:pPr>
      <w:r w:rsidRPr="003918D8">
        <w:rPr>
          <w:w w:val="99"/>
        </w:rPr>
        <w:t xml:space="preserve">Atteinte rénale, </w:t>
      </w:r>
    </w:p>
    <w:p w:rsidR="00524AA1" w:rsidRDefault="00524AA1" w:rsidP="00524AA1">
      <w:pPr>
        <w:pStyle w:val="Sansinterligne"/>
        <w:numPr>
          <w:ilvl w:val="0"/>
          <w:numId w:val="10"/>
        </w:numPr>
        <w:jc w:val="both"/>
      </w:pPr>
      <w:r w:rsidRPr="003918D8">
        <w:rPr>
          <w:w w:val="99"/>
        </w:rPr>
        <w:t xml:space="preserve">Rétinopathie </w:t>
      </w:r>
      <w:r>
        <w:rPr>
          <w:w w:val="99"/>
        </w:rPr>
        <w:t>pigmentaire</w:t>
      </w:r>
    </w:p>
    <w:p w:rsidR="00524AA1" w:rsidRPr="003918D8" w:rsidRDefault="00524AA1" w:rsidP="00524AA1">
      <w:pPr>
        <w:pStyle w:val="Sansinterligne"/>
        <w:numPr>
          <w:ilvl w:val="0"/>
          <w:numId w:val="10"/>
        </w:numPr>
        <w:jc w:val="both"/>
      </w:pPr>
      <w:r w:rsidRPr="003918D8">
        <w:rPr>
          <w:w w:val="99"/>
        </w:rPr>
        <w:t>Polydactylie</w:t>
      </w:r>
      <w:r>
        <w:rPr>
          <w:w w:val="99"/>
        </w:rPr>
        <w:t xml:space="preserve"> </w:t>
      </w:r>
      <w:r w:rsidRPr="003918D8">
        <w:rPr>
          <w:w w:val="99"/>
        </w:rPr>
        <w:t xml:space="preserve">hypogénitalisme, </w:t>
      </w:r>
    </w:p>
    <w:p w:rsidR="00524AA1" w:rsidRPr="003918D8" w:rsidRDefault="00524AA1" w:rsidP="00524AA1">
      <w:pPr>
        <w:pStyle w:val="Sansinterligne"/>
        <w:numPr>
          <w:ilvl w:val="0"/>
          <w:numId w:val="10"/>
        </w:numPr>
        <w:jc w:val="both"/>
      </w:pPr>
      <w:r>
        <w:rPr>
          <w:w w:val="99"/>
        </w:rPr>
        <w:t>D</w:t>
      </w:r>
      <w:r w:rsidRPr="003918D8">
        <w:rPr>
          <w:w w:val="99"/>
        </w:rPr>
        <w:t xml:space="preserve">ifficultés apprentissage </w:t>
      </w:r>
    </w:p>
    <w:p w:rsidR="00524AA1" w:rsidRPr="00A90C5D" w:rsidRDefault="00524AA1" w:rsidP="00524AA1">
      <w:pPr>
        <w:pStyle w:val="Sansinterligne"/>
        <w:jc w:val="both"/>
        <w:rPr>
          <w:u w:val="single"/>
        </w:rPr>
      </w:pPr>
      <w:r>
        <w:t xml:space="preserve">     </w:t>
      </w:r>
      <w:r w:rsidRPr="00A90C5D">
        <w:rPr>
          <w:u w:val="single"/>
        </w:rPr>
        <w:t xml:space="preserve">Syndrome de l’X-fragile </w:t>
      </w:r>
    </w:p>
    <w:p w:rsidR="00524AA1" w:rsidRDefault="00524AA1" w:rsidP="00524AA1">
      <w:pPr>
        <w:pStyle w:val="Sansinterligne"/>
        <w:numPr>
          <w:ilvl w:val="0"/>
          <w:numId w:val="11"/>
        </w:numPr>
        <w:jc w:val="both"/>
      </w:pPr>
      <w:r>
        <w:t xml:space="preserve">retard mental, </w:t>
      </w:r>
    </w:p>
    <w:p w:rsidR="00524AA1" w:rsidRDefault="00524AA1" w:rsidP="00524AA1">
      <w:pPr>
        <w:pStyle w:val="Sansinterligne"/>
        <w:numPr>
          <w:ilvl w:val="0"/>
          <w:numId w:val="11"/>
        </w:numPr>
        <w:jc w:val="both"/>
      </w:pPr>
      <w:r>
        <w:t xml:space="preserve">troubles du comportement, </w:t>
      </w:r>
    </w:p>
    <w:p w:rsidR="00524AA1" w:rsidRDefault="00524AA1" w:rsidP="00524AA1">
      <w:pPr>
        <w:pStyle w:val="Sansinterligne"/>
        <w:numPr>
          <w:ilvl w:val="0"/>
          <w:numId w:val="11"/>
        </w:numPr>
        <w:jc w:val="both"/>
      </w:pPr>
      <w:r>
        <w:t>dysmorphie</w:t>
      </w:r>
    </w:p>
    <w:p w:rsidR="00524AA1" w:rsidRPr="00A90C5D" w:rsidRDefault="00524AA1" w:rsidP="00524AA1">
      <w:pPr>
        <w:pStyle w:val="Sansinterligne"/>
        <w:jc w:val="both"/>
        <w:rPr>
          <w:u w:val="single"/>
        </w:rPr>
      </w:pPr>
      <w:r>
        <w:t xml:space="preserve">        </w:t>
      </w:r>
      <w:r w:rsidRPr="00A90C5D">
        <w:rPr>
          <w:u w:val="single"/>
        </w:rPr>
        <w:t xml:space="preserve">Ostéodystrophie d’Albrigt </w:t>
      </w:r>
    </w:p>
    <w:p w:rsidR="00524AA1" w:rsidRDefault="00524AA1" w:rsidP="00524AA1">
      <w:pPr>
        <w:pStyle w:val="Sansinterligne"/>
        <w:numPr>
          <w:ilvl w:val="0"/>
          <w:numId w:val="12"/>
        </w:numPr>
        <w:jc w:val="both"/>
      </w:pPr>
      <w:r>
        <w:t>anomalies du bilan P/C/PTH</w:t>
      </w:r>
    </w:p>
    <w:p w:rsidR="00524AA1" w:rsidRDefault="00524AA1" w:rsidP="00524AA1">
      <w:pPr>
        <w:pStyle w:val="Sansinterligne"/>
        <w:numPr>
          <w:ilvl w:val="0"/>
          <w:numId w:val="12"/>
        </w:numPr>
        <w:jc w:val="both"/>
      </w:pPr>
      <w:r>
        <w:t>anomalies des extrémités dysmorphie</w:t>
      </w:r>
    </w:p>
    <w:p w:rsidR="00F463C3" w:rsidRDefault="00F463C3" w:rsidP="00524AA1">
      <w:pPr>
        <w:pStyle w:val="Sansinterligne"/>
        <w:jc w:val="both"/>
      </w:pPr>
    </w:p>
    <w:p w:rsidR="00524AA1" w:rsidRDefault="00524AA1" w:rsidP="00524AA1">
      <w:pPr>
        <w:pStyle w:val="Sansinterligne"/>
        <w:jc w:val="both"/>
      </w:pPr>
      <w:r>
        <w:t>Un avis génétique est nécessaire pour affirmer le diagnostic.</w:t>
      </w:r>
    </w:p>
    <w:p w:rsidR="00524AA1" w:rsidRDefault="00524AA1" w:rsidP="00524AA1">
      <w:pPr>
        <w:pStyle w:val="Sansinterligne"/>
        <w:jc w:val="both"/>
      </w:pPr>
    </w:p>
    <w:p w:rsidR="00BE6D88" w:rsidRDefault="006C3519" w:rsidP="00BE6D88">
      <w:pPr>
        <w:pStyle w:val="Sansinterligne"/>
        <w:jc w:val="both"/>
        <w:rPr>
          <w:b/>
          <w:color w:val="FF0000"/>
        </w:rPr>
      </w:pPr>
      <w:r w:rsidRPr="00714231">
        <w:rPr>
          <w:b/>
        </w:rPr>
        <w:t>PRISE EN CHARGE DU SURPOIDS ET DE L’OBESITE DE L’ENFANT :</w:t>
      </w:r>
      <w:r w:rsidR="00BE6D88">
        <w:rPr>
          <w:b/>
        </w:rPr>
        <w:t xml:space="preserve"> </w:t>
      </w:r>
      <w:r w:rsidR="00BE6D88" w:rsidRPr="00BE6D88">
        <w:rPr>
          <w:b/>
          <w:color w:val="FF0000"/>
        </w:rPr>
        <w:t>« </w:t>
      </w:r>
      <w:r w:rsidR="00BE6D88" w:rsidRPr="00BE6D88">
        <w:rPr>
          <w:b/>
          <w:color w:val="FF0000"/>
        </w:rPr>
        <w:t>Gra</w:t>
      </w:r>
      <w:r w:rsidR="00BE6D88" w:rsidRPr="00BE6D88">
        <w:rPr>
          <w:b/>
          <w:color w:val="FF0000"/>
        </w:rPr>
        <w:t>ndir sans grossir c’est mincir »</w:t>
      </w:r>
    </w:p>
    <w:p w:rsidR="00BE6D88" w:rsidRPr="00BE6D88" w:rsidRDefault="00BE6D88" w:rsidP="00BE6D88">
      <w:pPr>
        <w:pStyle w:val="Sansinterligne"/>
        <w:jc w:val="both"/>
        <w:rPr>
          <w:color w:val="FF0000"/>
        </w:rPr>
      </w:pPr>
      <w:r w:rsidRPr="00BE6D88">
        <w:rPr>
          <w:color w:val="FF0000"/>
        </w:rPr>
        <w:t>Le premier objectif pour l’enfant dodu est la stabilisation pondérale</w:t>
      </w:r>
    </w:p>
    <w:p w:rsidR="00524AA1" w:rsidRDefault="00524AA1" w:rsidP="00524AA1">
      <w:pPr>
        <w:pStyle w:val="Sansinterligne"/>
        <w:jc w:val="both"/>
      </w:pPr>
    </w:p>
    <w:p w:rsidR="00524AA1" w:rsidRDefault="00524AA1" w:rsidP="00714231">
      <w:pPr>
        <w:pStyle w:val="Sansinterligne"/>
        <w:numPr>
          <w:ilvl w:val="0"/>
          <w:numId w:val="14"/>
        </w:numPr>
        <w:jc w:val="both"/>
      </w:pPr>
      <w:r>
        <w:t>La prise en charge prend en compte les principes de l’éducation thérapeutique qui vise à aider le patient à acquérir ou à maintenir les connaissances et les compétences dont il a besoin pour gérer au mieux sa vie avec une maladie chronique.</w:t>
      </w:r>
    </w:p>
    <w:p w:rsidR="00524AA1" w:rsidRDefault="00524AA1" w:rsidP="00714231">
      <w:pPr>
        <w:pStyle w:val="Sansinterligne"/>
        <w:numPr>
          <w:ilvl w:val="0"/>
          <w:numId w:val="14"/>
        </w:numPr>
        <w:jc w:val="both"/>
      </w:pPr>
      <w:r>
        <w:t>Cette prise en charge prend en compte l’alimentation, l’activité physique, la lutte contre la sédentarité, l’équilibre des rythmes de vie dont le sommeil et les aspects psychologiques et socio-économiques.</w:t>
      </w:r>
    </w:p>
    <w:p w:rsidR="00524AA1" w:rsidRDefault="00524AA1" w:rsidP="00714231">
      <w:pPr>
        <w:pStyle w:val="Sansinterligne"/>
        <w:numPr>
          <w:ilvl w:val="0"/>
          <w:numId w:val="14"/>
        </w:numPr>
        <w:jc w:val="both"/>
      </w:pPr>
      <w:r>
        <w:t>Il est indispensable que les parents ou les adultes responsables soient impliqués dans les interventions</w:t>
      </w:r>
      <w:r w:rsidR="00F463C3">
        <w:t>.</w:t>
      </w:r>
    </w:p>
    <w:p w:rsidR="00524AA1" w:rsidRDefault="00524AA1" w:rsidP="00714231">
      <w:pPr>
        <w:pStyle w:val="Sansinterligne"/>
        <w:numPr>
          <w:ilvl w:val="0"/>
          <w:numId w:val="14"/>
        </w:numPr>
        <w:jc w:val="both"/>
      </w:pPr>
      <w:r>
        <w:t>Il est recommandé d’obtenir l’adhésion de l’enfant ou de l’adolescent et de sa famille sur la prise en charge proposée et de veiller à ne pas culpabiliser, blesser ou stigmatiser.</w:t>
      </w:r>
    </w:p>
    <w:p w:rsidR="00524AA1" w:rsidRPr="00524AA1" w:rsidRDefault="00524AA1" w:rsidP="00714231">
      <w:pPr>
        <w:pStyle w:val="Sansinterligne"/>
        <w:numPr>
          <w:ilvl w:val="0"/>
          <w:numId w:val="14"/>
        </w:numPr>
        <w:jc w:val="both"/>
        <w:rPr>
          <w:b/>
        </w:rPr>
      </w:pPr>
      <w:r>
        <w:t xml:space="preserve">La prise en charge doit s’inscrire dans la durée. L’objectif est </w:t>
      </w:r>
      <w:r w:rsidRPr="00524AA1">
        <w:rPr>
          <w:b/>
        </w:rPr>
        <w:t>de ralentir la progression de la courbe de corpulence</w:t>
      </w:r>
      <w:r>
        <w:t xml:space="preserve">, </w:t>
      </w:r>
      <w:r w:rsidRPr="00524AA1">
        <w:rPr>
          <w:b/>
        </w:rPr>
        <w:t>la perte de poids n’étant pas un objectif chez l’enfant ou l’adolescent</w:t>
      </w:r>
      <w:r>
        <w:rPr>
          <w:b/>
        </w:rPr>
        <w:t xml:space="preserve"> </w:t>
      </w:r>
      <w:r w:rsidRPr="00524AA1">
        <w:t>sauf</w:t>
      </w:r>
      <w:r>
        <w:t xml:space="preserve"> si comorbidités sévères ou handicap induit par l’obésité</w:t>
      </w:r>
      <w:r w:rsidRPr="00524AA1">
        <w:rPr>
          <w:b/>
        </w:rPr>
        <w:t>.</w:t>
      </w:r>
    </w:p>
    <w:p w:rsidR="00524AA1" w:rsidRDefault="00524AA1" w:rsidP="00714231">
      <w:pPr>
        <w:pStyle w:val="Sansinterligne"/>
        <w:numPr>
          <w:ilvl w:val="0"/>
          <w:numId w:val="14"/>
        </w:numPr>
        <w:jc w:val="both"/>
      </w:pPr>
      <w:r>
        <w:t>Il est nécessaire de prendre en considération les spécificités de certaines familles en particulier les plus modestes (coût des aliments, représentation de l’alimentation familiale et du corps de l’enfant souvent perçu comme un enfant en bonne santé).</w:t>
      </w:r>
    </w:p>
    <w:p w:rsidR="00714231" w:rsidRDefault="00714231" w:rsidP="00714231">
      <w:pPr>
        <w:pStyle w:val="Sansinterligne"/>
        <w:numPr>
          <w:ilvl w:val="0"/>
          <w:numId w:val="14"/>
        </w:numPr>
        <w:jc w:val="both"/>
      </w:pPr>
      <w:r>
        <w:t>Il faut aider l’enfant/adolescent et sa famille à trouver eux même des solutions en évitant d’imposer le point de vue du médecin.</w:t>
      </w:r>
    </w:p>
    <w:p w:rsidR="00714231" w:rsidRDefault="00714231" w:rsidP="00714231">
      <w:pPr>
        <w:pStyle w:val="Sansinterligne"/>
        <w:numPr>
          <w:ilvl w:val="0"/>
          <w:numId w:val="14"/>
        </w:numPr>
        <w:jc w:val="both"/>
      </w:pPr>
      <w:r>
        <w:t xml:space="preserve">Il est nécessaire de limiter les objectifs précis, impliquant un changement de comportement, </w:t>
      </w:r>
      <w:r w:rsidR="00F463C3">
        <w:t xml:space="preserve">pour </w:t>
      </w:r>
      <w:r>
        <w:t>qu’ils se sentent capable d</w:t>
      </w:r>
      <w:r w:rsidR="00F463C3">
        <w:t xml:space="preserve">e les </w:t>
      </w:r>
      <w:r>
        <w:t>atteindre.</w:t>
      </w:r>
    </w:p>
    <w:p w:rsidR="00DA7DE9" w:rsidRDefault="00DA7DE9" w:rsidP="0036473F">
      <w:pPr>
        <w:pStyle w:val="Sansinterligne"/>
        <w:jc w:val="both"/>
      </w:pPr>
    </w:p>
    <w:p w:rsidR="0036473F" w:rsidRPr="00CA1F30" w:rsidRDefault="00CA1F30" w:rsidP="0036473F">
      <w:pPr>
        <w:pStyle w:val="Sansinterligne"/>
        <w:jc w:val="both"/>
        <w:rPr>
          <w:b/>
        </w:rPr>
      </w:pPr>
      <w:r w:rsidRPr="00CA1F30">
        <w:rPr>
          <w:b/>
        </w:rPr>
        <w:t>APPROCHE ET MOYENS THERAPEUTIQUES</w:t>
      </w:r>
    </w:p>
    <w:p w:rsidR="00714231" w:rsidRDefault="00714231" w:rsidP="00714231">
      <w:pPr>
        <w:pStyle w:val="Sansinterligne"/>
        <w:jc w:val="both"/>
      </w:pPr>
    </w:p>
    <w:p w:rsidR="00DA7DE9" w:rsidRPr="00CA1F30" w:rsidRDefault="00DA7DE9" w:rsidP="00714231">
      <w:pPr>
        <w:pStyle w:val="Sansinterligne"/>
        <w:jc w:val="both"/>
        <w:rPr>
          <w:b/>
        </w:rPr>
      </w:pPr>
      <w:r w:rsidRPr="00CA1F30">
        <w:rPr>
          <w:b/>
        </w:rPr>
        <w:t>L’accompagnement diététique :</w:t>
      </w:r>
    </w:p>
    <w:p w:rsidR="00DA7DE9" w:rsidRPr="003F6F97" w:rsidRDefault="00DA7DE9" w:rsidP="008F1B4F">
      <w:pPr>
        <w:pStyle w:val="Sansinterligne"/>
        <w:numPr>
          <w:ilvl w:val="0"/>
          <w:numId w:val="35"/>
        </w:numPr>
      </w:pPr>
      <w:r w:rsidRPr="003F6F97">
        <w:lastRenderedPageBreak/>
        <w:t>Les interventions diététiques isolées ne sont pas efficaces sur la réduction de l’IMC. Les combinaisons d’approche diététiques et d’activité physique permet de diminuer la masse corporelle, d’améliorer les régimes alimentaires et les niveaux d’activité physique. L’im</w:t>
      </w:r>
      <w:r w:rsidR="005733FB">
        <w:t>plication des parents augmente</w:t>
      </w:r>
      <w:r w:rsidRPr="003F6F97">
        <w:t xml:space="preserve"> l’efficacité.</w:t>
      </w:r>
    </w:p>
    <w:p w:rsidR="00DA7DE9" w:rsidRPr="003F6F97" w:rsidRDefault="00DA7DE9" w:rsidP="008F1B4F">
      <w:pPr>
        <w:pStyle w:val="Sansinterligne"/>
        <w:numPr>
          <w:ilvl w:val="0"/>
          <w:numId w:val="35"/>
        </w:numPr>
      </w:pPr>
      <w:r w:rsidRPr="003F6F97">
        <w:t>Les repères du PNSS</w:t>
      </w:r>
      <w:r w:rsidR="003F6F97" w:rsidRPr="003F6F97">
        <w:t xml:space="preserve"> sont valables pour la majorité des enfants</w:t>
      </w:r>
      <w:r w:rsidR="008F1B4F">
        <w:t>/</w:t>
      </w:r>
      <w:r w:rsidR="003F6F97" w:rsidRPr="003F6F97">
        <w:t>adolescents en surpoids ou obèse.</w:t>
      </w:r>
    </w:p>
    <w:p w:rsidR="003F6F97" w:rsidRDefault="003F6F97" w:rsidP="008F1B4F">
      <w:pPr>
        <w:pStyle w:val="Sansinterligne"/>
        <w:numPr>
          <w:ilvl w:val="0"/>
          <w:numId w:val="35"/>
        </w:numPr>
      </w:pPr>
      <w:r w:rsidRPr="003F6F97">
        <w:t>Les régimes à visée am</w:t>
      </w:r>
      <w:r>
        <w:t>a</w:t>
      </w:r>
      <w:r w:rsidRPr="003F6F97">
        <w:t>igrissante</w:t>
      </w:r>
      <w:r>
        <w:t xml:space="preserve"> ne sont pas recommandés, ils sont inefficaces et nocifs à long terme.</w:t>
      </w:r>
    </w:p>
    <w:p w:rsidR="003F6F97" w:rsidRDefault="003F6F97" w:rsidP="008F1B4F">
      <w:pPr>
        <w:pStyle w:val="Sansinterligne"/>
        <w:numPr>
          <w:ilvl w:val="0"/>
          <w:numId w:val="35"/>
        </w:numPr>
      </w:pPr>
      <w:r>
        <w:t>Il est recommandé de n’interdire aucun aliment sauf à induire ou renforcer le phénomène de restriction cognitive</w:t>
      </w:r>
      <w:r w:rsidR="008F1B4F">
        <w:t>.</w:t>
      </w:r>
    </w:p>
    <w:p w:rsidR="003F6F97" w:rsidRDefault="003F6F97" w:rsidP="008F1B4F">
      <w:pPr>
        <w:pStyle w:val="Sansinterligne"/>
        <w:numPr>
          <w:ilvl w:val="0"/>
          <w:numId w:val="35"/>
        </w:numPr>
      </w:pPr>
      <w:r>
        <w:t>Les objectifs sont retenus en accord avec le patient et sa famille en tenant compte de leur goût et des représentations familiales de l’alimentation, liées au contexte social ou culturel.</w:t>
      </w:r>
    </w:p>
    <w:p w:rsidR="003F6F97" w:rsidRDefault="003F6F97" w:rsidP="003F6F97">
      <w:pPr>
        <w:pStyle w:val="Sansinterligne"/>
      </w:pPr>
    </w:p>
    <w:p w:rsidR="003F6F97" w:rsidRDefault="003F6F97" w:rsidP="003F6F97">
      <w:pPr>
        <w:pStyle w:val="Sansinterligne"/>
      </w:pPr>
      <w:r>
        <w:t>Les objectif</w:t>
      </w:r>
      <w:r w:rsidR="00592E66">
        <w:t>s</w:t>
      </w:r>
      <w:r>
        <w:t xml:space="preserve"> pourront porter sur :</w:t>
      </w:r>
    </w:p>
    <w:p w:rsidR="003F6F97" w:rsidRDefault="003F6F97" w:rsidP="00592E66">
      <w:pPr>
        <w:pStyle w:val="Sansinterligne"/>
        <w:numPr>
          <w:ilvl w:val="0"/>
          <w:numId w:val="15"/>
        </w:numPr>
      </w:pPr>
      <w:r>
        <w:t>Le choix des aliments (qualité, quantité)</w:t>
      </w:r>
    </w:p>
    <w:p w:rsidR="003F6F97" w:rsidRDefault="003F6F97" w:rsidP="00592E66">
      <w:pPr>
        <w:pStyle w:val="Sansinterligne"/>
        <w:numPr>
          <w:ilvl w:val="0"/>
          <w:numId w:val="15"/>
        </w:numPr>
      </w:pPr>
      <w:r>
        <w:t xml:space="preserve">Les </w:t>
      </w:r>
      <w:r w:rsidR="00592E66">
        <w:t>prises alimentaires (repas, collation, grignotage)</w:t>
      </w:r>
    </w:p>
    <w:p w:rsidR="00592E66" w:rsidRDefault="00592E66" w:rsidP="00592E66">
      <w:pPr>
        <w:pStyle w:val="Sansinterligne"/>
        <w:numPr>
          <w:ilvl w:val="1"/>
          <w:numId w:val="15"/>
        </w:numPr>
      </w:pPr>
      <w:r>
        <w:t xml:space="preserve">Rythme et répartition dans la journée : </w:t>
      </w:r>
    </w:p>
    <w:p w:rsidR="00592E66" w:rsidRDefault="00592E66" w:rsidP="00592E66">
      <w:pPr>
        <w:pStyle w:val="Sansinterligne"/>
        <w:numPr>
          <w:ilvl w:val="1"/>
          <w:numId w:val="15"/>
        </w:numPr>
      </w:pPr>
      <w:r>
        <w:t>Nombre</w:t>
      </w:r>
    </w:p>
    <w:p w:rsidR="00592E66" w:rsidRDefault="00592E66" w:rsidP="00592E66">
      <w:pPr>
        <w:pStyle w:val="Sansinterligne"/>
        <w:numPr>
          <w:ilvl w:val="1"/>
          <w:numId w:val="15"/>
        </w:numPr>
      </w:pPr>
      <w:r>
        <w:t>Durée</w:t>
      </w:r>
    </w:p>
    <w:p w:rsidR="00592E66" w:rsidRDefault="00592E66" w:rsidP="00592E66">
      <w:pPr>
        <w:pStyle w:val="Sansinterligne"/>
        <w:numPr>
          <w:ilvl w:val="1"/>
          <w:numId w:val="15"/>
        </w:numPr>
      </w:pPr>
      <w:r>
        <w:t>Contexte</w:t>
      </w:r>
    </w:p>
    <w:p w:rsidR="00592E66" w:rsidRDefault="00592E66" w:rsidP="00592E66">
      <w:pPr>
        <w:pStyle w:val="Sansinterligne"/>
        <w:numPr>
          <w:ilvl w:val="0"/>
          <w:numId w:val="15"/>
        </w:numPr>
      </w:pPr>
      <w:r>
        <w:t>Les perceptions liées à la faim, à la satiété, à l’envie et au plaisir procuré par l’alimentation</w:t>
      </w:r>
    </w:p>
    <w:p w:rsidR="00CA1F30" w:rsidRDefault="00CA1F30" w:rsidP="00CA1F30">
      <w:pPr>
        <w:pStyle w:val="Sansinterligne"/>
      </w:pPr>
    </w:p>
    <w:p w:rsidR="00CA1F30" w:rsidRDefault="00CA1F30" w:rsidP="00CA1F30">
      <w:pPr>
        <w:pStyle w:val="Sansinterligne"/>
      </w:pPr>
    </w:p>
    <w:p w:rsidR="00CA1F30" w:rsidRDefault="006C3519" w:rsidP="00CA1F30">
      <w:pPr>
        <w:pStyle w:val="Sansinterligne"/>
        <w:rPr>
          <w:b/>
        </w:rPr>
      </w:pPr>
      <w:r>
        <w:rPr>
          <w:b/>
        </w:rPr>
        <w:t>L’a</w:t>
      </w:r>
      <w:r w:rsidR="00F3373D" w:rsidRPr="00CA1F30">
        <w:rPr>
          <w:b/>
        </w:rPr>
        <w:t xml:space="preserve">ccompagnement </w:t>
      </w:r>
      <w:r w:rsidR="00DE3B5D">
        <w:rPr>
          <w:b/>
        </w:rPr>
        <w:t>de l’</w:t>
      </w:r>
      <w:r w:rsidR="00F3373D" w:rsidRPr="00CA1F30">
        <w:rPr>
          <w:b/>
        </w:rPr>
        <w:t>activit</w:t>
      </w:r>
      <w:r w:rsidR="00DE3B5D">
        <w:rPr>
          <w:b/>
        </w:rPr>
        <w:t>é</w:t>
      </w:r>
      <w:r w:rsidR="00F3373D" w:rsidRPr="00CA1F30">
        <w:rPr>
          <w:b/>
        </w:rPr>
        <w:t xml:space="preserve"> physique :</w:t>
      </w:r>
    </w:p>
    <w:p w:rsidR="00D66325" w:rsidRDefault="00D66325" w:rsidP="00CA1F30">
      <w:pPr>
        <w:pStyle w:val="Sansinterligne"/>
      </w:pPr>
      <w:r w:rsidRPr="00D66325">
        <w:t>L’objectif est d</w:t>
      </w:r>
      <w:r>
        <w:t>’augmenter l’activité physique et de réduire la sédentarité.</w:t>
      </w:r>
    </w:p>
    <w:p w:rsidR="00D66325" w:rsidRDefault="00D66325" w:rsidP="00CA1F30">
      <w:pPr>
        <w:pStyle w:val="Sansinterligne"/>
      </w:pPr>
      <w:r>
        <w:t>Il est recommandé de réaliser un entretien initial approfondi ainsi qu’un examen médical centré sur le repérage des freins et des risques à la pratique d’activité physique et sportive.</w:t>
      </w:r>
    </w:p>
    <w:p w:rsidR="00D66325" w:rsidRPr="00F3373D" w:rsidRDefault="00D66325" w:rsidP="00090922">
      <w:pPr>
        <w:pStyle w:val="Sansinterligne"/>
        <w:numPr>
          <w:ilvl w:val="0"/>
          <w:numId w:val="30"/>
        </w:numPr>
        <w:rPr>
          <w:b/>
        </w:rPr>
      </w:pPr>
      <w:r w:rsidRPr="00F3373D">
        <w:rPr>
          <w:b/>
        </w:rPr>
        <w:t>Chez l’enfant de moins de six ans :</w:t>
      </w:r>
    </w:p>
    <w:p w:rsidR="00D66325" w:rsidRDefault="00D66325" w:rsidP="00E60103">
      <w:pPr>
        <w:pStyle w:val="Sansinterligne"/>
        <w:numPr>
          <w:ilvl w:val="0"/>
          <w:numId w:val="31"/>
        </w:numPr>
      </w:pPr>
      <w:r>
        <w:t>Les activités sont réparties dans la journée et se produisent de manière spontanée</w:t>
      </w:r>
      <w:r w:rsidR="008F1B4F">
        <w:t>.</w:t>
      </w:r>
    </w:p>
    <w:p w:rsidR="00D66325" w:rsidRDefault="00D66325" w:rsidP="00E60103">
      <w:pPr>
        <w:pStyle w:val="Sansinterligne"/>
        <w:numPr>
          <w:ilvl w:val="0"/>
          <w:numId w:val="31"/>
        </w:numPr>
      </w:pPr>
      <w:r>
        <w:t>Dès que l’enfant sait marcher, ses parents doivent veiller à ce qu’il ne reste pas inactif, éviter l’utilisation de la poussette, l’amener au square, partager des activités en famille (jeux actifs, promenade…)</w:t>
      </w:r>
      <w:r w:rsidR="008F1B4F">
        <w:t>.</w:t>
      </w:r>
    </w:p>
    <w:p w:rsidR="00D66325" w:rsidRPr="00F3373D" w:rsidRDefault="00D66325" w:rsidP="00E60103">
      <w:pPr>
        <w:pStyle w:val="Sansinterligne"/>
        <w:numPr>
          <w:ilvl w:val="0"/>
          <w:numId w:val="30"/>
        </w:numPr>
        <w:rPr>
          <w:b/>
        </w:rPr>
      </w:pPr>
      <w:r w:rsidRPr="00F3373D">
        <w:rPr>
          <w:b/>
        </w:rPr>
        <w:t>Chez l’enfant de plus de six ans et l’adolescent :</w:t>
      </w:r>
    </w:p>
    <w:p w:rsidR="00D66325" w:rsidRDefault="00D66325" w:rsidP="00E60103">
      <w:pPr>
        <w:pStyle w:val="Sansinterligne"/>
        <w:numPr>
          <w:ilvl w:val="0"/>
          <w:numId w:val="32"/>
        </w:numPr>
      </w:pPr>
      <w:r>
        <w:t>Il est recommandé de pratiquer</w:t>
      </w:r>
      <w:r w:rsidR="00F3373D">
        <w:t xml:space="preserve"> plus de 60 minutes d’activité physique quotidienne modérée à intense sous forme de :</w:t>
      </w:r>
    </w:p>
    <w:p w:rsidR="00F3373D" w:rsidRDefault="00F3373D" w:rsidP="00E60103">
      <w:pPr>
        <w:pStyle w:val="Sansinterligne"/>
        <w:numPr>
          <w:ilvl w:val="0"/>
          <w:numId w:val="32"/>
        </w:numPr>
      </w:pPr>
      <w:r>
        <w:t>Jeux : ballon, vélo, rollers …</w:t>
      </w:r>
    </w:p>
    <w:p w:rsidR="00F3373D" w:rsidRDefault="00F3373D" w:rsidP="00E60103">
      <w:pPr>
        <w:pStyle w:val="Sansinterligne"/>
        <w:numPr>
          <w:ilvl w:val="0"/>
          <w:numId w:val="32"/>
        </w:numPr>
      </w:pPr>
      <w:r>
        <w:t>Loisirs : danser, piscine, patinoire, bowling …</w:t>
      </w:r>
    </w:p>
    <w:p w:rsidR="00F3373D" w:rsidRDefault="00F3373D" w:rsidP="00E60103">
      <w:pPr>
        <w:pStyle w:val="Sansinterligne"/>
        <w:numPr>
          <w:ilvl w:val="0"/>
          <w:numId w:val="32"/>
        </w:numPr>
      </w:pPr>
      <w:r>
        <w:t>Sports : scolaire, association sportive …</w:t>
      </w:r>
    </w:p>
    <w:p w:rsidR="00F3373D" w:rsidRDefault="00F3373D" w:rsidP="00E60103">
      <w:pPr>
        <w:pStyle w:val="Sansinterligne"/>
        <w:numPr>
          <w:ilvl w:val="0"/>
          <w:numId w:val="32"/>
        </w:numPr>
      </w:pPr>
      <w:r>
        <w:t xml:space="preserve">Déplacement : promener le chien, aller à l’école </w:t>
      </w:r>
      <w:r w:rsidR="008F1B4F">
        <w:t>à</w:t>
      </w:r>
      <w:r>
        <w:t xml:space="preserve"> vélo, privilégier </w:t>
      </w:r>
      <w:r w:rsidR="008F1B4F">
        <w:t>l</w:t>
      </w:r>
      <w:r>
        <w:t>es escaliers …</w:t>
      </w:r>
    </w:p>
    <w:p w:rsidR="00F3373D" w:rsidRDefault="00F3373D" w:rsidP="00E60103">
      <w:pPr>
        <w:pStyle w:val="Sansinterligne"/>
        <w:numPr>
          <w:ilvl w:val="0"/>
          <w:numId w:val="32"/>
        </w:numPr>
      </w:pPr>
      <w:r>
        <w:t>Activité de la vie quotidienne : passer l’aspirateur, faire les courses, tondre la pelouse …</w:t>
      </w:r>
    </w:p>
    <w:p w:rsidR="00F3373D" w:rsidRDefault="00F3373D" w:rsidP="00E60103">
      <w:pPr>
        <w:pStyle w:val="Sansinterligne"/>
        <w:numPr>
          <w:ilvl w:val="0"/>
          <w:numId w:val="32"/>
        </w:numPr>
      </w:pPr>
      <w:r>
        <w:t xml:space="preserve">Limiter au maximum les activités sédentaires télévision, console de jeux, ordinateur, </w:t>
      </w:r>
      <w:r w:rsidR="00564239">
        <w:t xml:space="preserve">tablette, </w:t>
      </w:r>
      <w:r>
        <w:t>téléphone portable</w:t>
      </w:r>
      <w:r w:rsidR="00564239">
        <w:t>.</w:t>
      </w:r>
    </w:p>
    <w:p w:rsidR="00F3373D" w:rsidRDefault="00F3373D" w:rsidP="00F3373D">
      <w:pPr>
        <w:pStyle w:val="Sansinterligne"/>
      </w:pPr>
    </w:p>
    <w:p w:rsidR="00F3373D" w:rsidRDefault="008D2363" w:rsidP="00F3373D">
      <w:pPr>
        <w:pStyle w:val="Sansinterligne"/>
        <w:rPr>
          <w:b/>
        </w:rPr>
      </w:pPr>
      <w:r>
        <w:rPr>
          <w:b/>
        </w:rPr>
        <w:t>A</w:t>
      </w:r>
      <w:r w:rsidRPr="00F3373D">
        <w:rPr>
          <w:b/>
        </w:rPr>
        <w:t xml:space="preserve">pproche et </w:t>
      </w:r>
      <w:r w:rsidR="006C3519">
        <w:rPr>
          <w:b/>
        </w:rPr>
        <w:t>l’</w:t>
      </w:r>
      <w:r w:rsidRPr="00F3373D">
        <w:rPr>
          <w:b/>
        </w:rPr>
        <w:t>accompagnement psychologique</w:t>
      </w:r>
      <w:r>
        <w:rPr>
          <w:b/>
        </w:rPr>
        <w:t> :</w:t>
      </w:r>
    </w:p>
    <w:p w:rsidR="008D2363" w:rsidRDefault="008D2363" w:rsidP="00F3373D">
      <w:pPr>
        <w:pStyle w:val="Sansinterligne"/>
      </w:pPr>
      <w:r w:rsidRPr="008D2363">
        <w:t>Evaluer</w:t>
      </w:r>
      <w:r>
        <w:t xml:space="preserve"> initialement et tout au long de la prise en charge :</w:t>
      </w:r>
    </w:p>
    <w:p w:rsidR="008D2363" w:rsidRDefault="008D2363" w:rsidP="008D2363">
      <w:pPr>
        <w:pStyle w:val="Sansinterligne"/>
        <w:numPr>
          <w:ilvl w:val="0"/>
          <w:numId w:val="18"/>
        </w:numPr>
      </w:pPr>
      <w:r>
        <w:t>L’état émotionnel de l’enfant/adolescent</w:t>
      </w:r>
      <w:r w:rsidR="00564239">
        <w:t>.</w:t>
      </w:r>
    </w:p>
    <w:p w:rsidR="008D2363" w:rsidRDefault="008D2363" w:rsidP="008D2363">
      <w:pPr>
        <w:pStyle w:val="Sansinterligne"/>
        <w:numPr>
          <w:ilvl w:val="0"/>
          <w:numId w:val="18"/>
        </w:numPr>
      </w:pPr>
      <w:r>
        <w:t>L’environnement familial et social</w:t>
      </w:r>
      <w:r w:rsidR="00564239">
        <w:t>.</w:t>
      </w:r>
    </w:p>
    <w:p w:rsidR="008D2363" w:rsidRDefault="008D2363" w:rsidP="00F3373D">
      <w:pPr>
        <w:pStyle w:val="Sansinterligne"/>
      </w:pPr>
      <w:r>
        <w:t>Rechercher les facteurs psychiques intervenant dans :</w:t>
      </w:r>
    </w:p>
    <w:p w:rsidR="008D2363" w:rsidRDefault="008D2363" w:rsidP="008D2363">
      <w:pPr>
        <w:pStyle w:val="Sansinterligne"/>
        <w:numPr>
          <w:ilvl w:val="0"/>
          <w:numId w:val="19"/>
        </w:numPr>
      </w:pPr>
      <w:r>
        <w:t>Le grignotage, ou les prises alimentaires excessives : ennui anxiété, tristesse, colère, solitude …</w:t>
      </w:r>
    </w:p>
    <w:p w:rsidR="008D2363" w:rsidRDefault="008D2363" w:rsidP="008D2363">
      <w:pPr>
        <w:pStyle w:val="Sansinterligne"/>
        <w:numPr>
          <w:ilvl w:val="0"/>
          <w:numId w:val="19"/>
        </w:numPr>
      </w:pPr>
      <w:r>
        <w:t>La résistance au traitement : manque de motivation, ambivalence, facteurs de stress …</w:t>
      </w:r>
    </w:p>
    <w:p w:rsidR="00C61B11" w:rsidRDefault="00C61B11" w:rsidP="00F3373D">
      <w:pPr>
        <w:pStyle w:val="Sansinterligne"/>
      </w:pPr>
      <w:r>
        <w:t>L’orientation vers un psychologue ou un pédo psychiatre est recommandée :</w:t>
      </w:r>
    </w:p>
    <w:p w:rsidR="00C61B11" w:rsidRDefault="00C61B11" w:rsidP="00C61B11">
      <w:pPr>
        <w:pStyle w:val="Sansinterligne"/>
        <w:numPr>
          <w:ilvl w:val="0"/>
          <w:numId w:val="20"/>
        </w:numPr>
      </w:pPr>
      <w:r>
        <w:lastRenderedPageBreak/>
        <w:t>Souffrance psychique intense ou persistante</w:t>
      </w:r>
      <w:r w:rsidR="00564239">
        <w:t>.</w:t>
      </w:r>
    </w:p>
    <w:p w:rsidR="00C61B11" w:rsidRDefault="00C61B11" w:rsidP="00C61B11">
      <w:pPr>
        <w:pStyle w:val="Sansinterligne"/>
        <w:numPr>
          <w:ilvl w:val="0"/>
          <w:numId w:val="20"/>
        </w:numPr>
      </w:pPr>
      <w:r>
        <w:t>Formes sévères de l’obésité</w:t>
      </w:r>
      <w:r w:rsidR="00564239">
        <w:t>.</w:t>
      </w:r>
    </w:p>
    <w:p w:rsidR="008D2363" w:rsidRDefault="00C61B11" w:rsidP="00C61B11">
      <w:pPr>
        <w:pStyle w:val="Sansinterligne"/>
        <w:numPr>
          <w:ilvl w:val="0"/>
          <w:numId w:val="20"/>
        </w:numPr>
      </w:pPr>
      <w:r>
        <w:t>Psychopathologie ou trouble du comportement alimentaire associé</w:t>
      </w:r>
      <w:r w:rsidR="00564239">
        <w:t>.</w:t>
      </w:r>
      <w:r w:rsidR="008D2363">
        <w:t xml:space="preserve"> </w:t>
      </w:r>
    </w:p>
    <w:p w:rsidR="00C61B11" w:rsidRDefault="00C61B11" w:rsidP="00C61B11">
      <w:pPr>
        <w:pStyle w:val="Sansinterligne"/>
        <w:numPr>
          <w:ilvl w:val="0"/>
          <w:numId w:val="20"/>
        </w:numPr>
      </w:pPr>
      <w:r>
        <w:t>Lors des facteurs de stress familiaux (dysfonctionnement familial, carences, maltraitances, psychopathologies parentales) ou sociaux (événements de vie stressants).</w:t>
      </w:r>
    </w:p>
    <w:p w:rsidR="00C61B11" w:rsidRDefault="005916F6" w:rsidP="00C61B11">
      <w:pPr>
        <w:pStyle w:val="Sansinterligne"/>
        <w:numPr>
          <w:ilvl w:val="0"/>
          <w:numId w:val="20"/>
        </w:numPr>
      </w:pPr>
      <w:r>
        <w:t>Lorsq</w:t>
      </w:r>
      <w:r w:rsidR="00DA6A81">
        <w:t>u</w:t>
      </w:r>
      <w:r w:rsidR="00C61B11">
        <w:t>’une séparation avec les parents est envisagée (séjour prolongé en centre de soins</w:t>
      </w:r>
      <w:r w:rsidR="00564239">
        <w:t>.</w:t>
      </w:r>
      <w:r>
        <w:t>)</w:t>
      </w:r>
    </w:p>
    <w:p w:rsidR="00C61B11" w:rsidRDefault="00C61B11" w:rsidP="00C61B11">
      <w:pPr>
        <w:pStyle w:val="Sansinterligne"/>
        <w:numPr>
          <w:ilvl w:val="0"/>
          <w:numId w:val="20"/>
        </w:numPr>
      </w:pPr>
      <w:r>
        <w:t>Pour éliminer une éventuelle contre-indication à la perte de poids</w:t>
      </w:r>
      <w:r w:rsidR="00564239">
        <w:t>.</w:t>
      </w:r>
    </w:p>
    <w:p w:rsidR="00C61B11" w:rsidRDefault="00C61B11" w:rsidP="00C61B11">
      <w:pPr>
        <w:pStyle w:val="Sansinterligne"/>
        <w:numPr>
          <w:ilvl w:val="0"/>
          <w:numId w:val="20"/>
        </w:numPr>
      </w:pPr>
      <w:r>
        <w:t>Echec de la prise en charge.</w:t>
      </w:r>
    </w:p>
    <w:p w:rsidR="00C61B11" w:rsidRDefault="00C61B11" w:rsidP="00C61B11">
      <w:pPr>
        <w:pStyle w:val="Sansinterligne"/>
      </w:pPr>
    </w:p>
    <w:p w:rsidR="00C61B11" w:rsidRDefault="00C61B11" w:rsidP="00C61B11">
      <w:pPr>
        <w:pStyle w:val="Sansinterligne"/>
        <w:rPr>
          <w:b/>
        </w:rPr>
      </w:pPr>
      <w:r w:rsidRPr="00C61B11">
        <w:rPr>
          <w:b/>
        </w:rPr>
        <w:t>Les autres moyens thérapeutiques :</w:t>
      </w:r>
    </w:p>
    <w:p w:rsidR="00C61B11" w:rsidRDefault="00C61B11" w:rsidP="00C61B11">
      <w:pPr>
        <w:pStyle w:val="Sansinterligne"/>
        <w:rPr>
          <w:b/>
        </w:rPr>
      </w:pPr>
    </w:p>
    <w:p w:rsidR="005A73C7" w:rsidRPr="0065703B" w:rsidRDefault="00C61B11" w:rsidP="00C61B11">
      <w:pPr>
        <w:pStyle w:val="Sansinterligne"/>
        <w:rPr>
          <w:u w:val="single"/>
        </w:rPr>
      </w:pPr>
      <w:r w:rsidRPr="0065703B">
        <w:rPr>
          <w:u w:val="single"/>
        </w:rPr>
        <w:t>Traitement médicamenteux</w:t>
      </w:r>
      <w:r w:rsidR="005A73C7" w:rsidRPr="0065703B">
        <w:rPr>
          <w:u w:val="single"/>
        </w:rPr>
        <w:t xml:space="preserve"> de l’obésité</w:t>
      </w:r>
      <w:r w:rsidRPr="0065703B">
        <w:rPr>
          <w:u w:val="single"/>
        </w:rPr>
        <w:t xml:space="preserve"> : </w:t>
      </w:r>
    </w:p>
    <w:p w:rsidR="00C61B11" w:rsidRDefault="00C61B11" w:rsidP="00C61B11">
      <w:pPr>
        <w:pStyle w:val="Sansinterligne"/>
      </w:pPr>
      <w:r>
        <w:t>Aucun médicament n’a d’autorisation de mise sur le marché dans l’indication du surpoids et de l’obésité de l’enfant.</w:t>
      </w:r>
      <w:r w:rsidR="005A73C7">
        <w:t xml:space="preserve"> Les traitements médicamenteux de l’adulte</w:t>
      </w:r>
      <w:r w:rsidR="00564239">
        <w:t xml:space="preserve"> </w:t>
      </w:r>
      <w:r w:rsidR="005A73C7">
        <w:t>(</w:t>
      </w:r>
      <w:proofErr w:type="spellStart"/>
      <w:r w:rsidR="005A73C7">
        <w:t>Xénical</w:t>
      </w:r>
      <w:proofErr w:type="spellEnd"/>
      <w:r w:rsidR="005A73C7">
        <w:t>, Alli) n’ont pas d’indication chez l’enfant et l’adolescent sauf dans des cas très particuliers et par des équipes très spécialisées.</w:t>
      </w:r>
    </w:p>
    <w:p w:rsidR="0065703B" w:rsidRPr="0065703B" w:rsidRDefault="0065703B" w:rsidP="00C61B11">
      <w:pPr>
        <w:pStyle w:val="Sansinterligne"/>
        <w:rPr>
          <w:u w:val="single"/>
        </w:rPr>
      </w:pPr>
      <w:r w:rsidRPr="0065703B">
        <w:rPr>
          <w:u w:val="single"/>
        </w:rPr>
        <w:t>La chirurgie bariatique :</w:t>
      </w:r>
    </w:p>
    <w:p w:rsidR="0065703B" w:rsidRDefault="0065703B" w:rsidP="00C61B11">
      <w:pPr>
        <w:pStyle w:val="Sansinterligne"/>
      </w:pPr>
      <w:r>
        <w:t>Elle n’a pas d’indication chez l’enfant et l’adolescent. Elle peut être discutée dans des cas extrêmes en cas de résistance aux traitements de complicatio</w:t>
      </w:r>
      <w:r w:rsidR="00521EAF">
        <w:t>ns majeures et confiée</w:t>
      </w:r>
      <w:r>
        <w:t xml:space="preserve"> à des équipes spécialisées.</w:t>
      </w:r>
    </w:p>
    <w:p w:rsidR="0065703B" w:rsidRDefault="0065703B" w:rsidP="00C61B11">
      <w:pPr>
        <w:pStyle w:val="Sansinterligne"/>
      </w:pPr>
    </w:p>
    <w:p w:rsidR="0065703B" w:rsidRDefault="00DA5B9E" w:rsidP="00C61B11">
      <w:pPr>
        <w:pStyle w:val="Sansinterligne"/>
        <w:rPr>
          <w:b/>
        </w:rPr>
      </w:pPr>
      <w:r w:rsidRPr="0065703B">
        <w:rPr>
          <w:b/>
        </w:rPr>
        <w:t>MODALITES DE SUIVI</w:t>
      </w:r>
      <w:r>
        <w:rPr>
          <w:b/>
        </w:rPr>
        <w:t> :</w:t>
      </w:r>
    </w:p>
    <w:p w:rsidR="000C1E45" w:rsidRDefault="000C1E45" w:rsidP="00C61B11">
      <w:pPr>
        <w:pStyle w:val="Sansinterligne"/>
      </w:pPr>
      <w:r w:rsidRPr="000C1E45">
        <w:t>Il est recommandé un suivi</w:t>
      </w:r>
      <w:r>
        <w:t xml:space="preserve"> </w:t>
      </w:r>
      <w:r w:rsidR="00564239">
        <w:t>tous les uns à trois mois</w:t>
      </w:r>
      <w:r>
        <w:t xml:space="preserve"> </w:t>
      </w:r>
      <w:r w:rsidR="00564239">
        <w:t xml:space="preserve">pendant </w:t>
      </w:r>
      <w:r>
        <w:t xml:space="preserve">au minimum 2 ans où </w:t>
      </w:r>
      <w:r w:rsidR="00FE743C">
        <w:t>il faudra</w:t>
      </w:r>
      <w:r>
        <w:t> :</w:t>
      </w:r>
    </w:p>
    <w:p w:rsidR="000C1E45" w:rsidRDefault="000C1E45" w:rsidP="005176D9">
      <w:pPr>
        <w:pStyle w:val="Sansinterligne"/>
        <w:numPr>
          <w:ilvl w:val="0"/>
          <w:numId w:val="21"/>
        </w:numPr>
      </w:pPr>
      <w:r>
        <w:t>Analyser et apprécier avec l’enfant l’évolution de l’IMC et du tour de taille</w:t>
      </w:r>
      <w:r w:rsidR="00564239">
        <w:t>.</w:t>
      </w:r>
    </w:p>
    <w:p w:rsidR="000C1E45" w:rsidRDefault="000C1E45" w:rsidP="005176D9">
      <w:pPr>
        <w:pStyle w:val="Sansinterligne"/>
        <w:numPr>
          <w:ilvl w:val="0"/>
          <w:numId w:val="21"/>
        </w:numPr>
      </w:pPr>
      <w:r>
        <w:t>Valoriser l’enfant quelque</w:t>
      </w:r>
      <w:r w:rsidR="00FE743C">
        <w:t>s</w:t>
      </w:r>
      <w:r>
        <w:t xml:space="preserve"> soient les résultats</w:t>
      </w:r>
      <w:r w:rsidR="00564239">
        <w:t>.</w:t>
      </w:r>
    </w:p>
    <w:p w:rsidR="000C1E45" w:rsidRDefault="000C1E45" w:rsidP="005176D9">
      <w:pPr>
        <w:pStyle w:val="Sansinterligne"/>
        <w:numPr>
          <w:ilvl w:val="0"/>
          <w:numId w:val="21"/>
        </w:numPr>
      </w:pPr>
      <w:r>
        <w:t>Evaluer l’implication de l’enfant et de son entourage</w:t>
      </w:r>
      <w:r w:rsidR="00564239">
        <w:t>.</w:t>
      </w:r>
    </w:p>
    <w:p w:rsidR="000C1E45" w:rsidRDefault="000C1E45" w:rsidP="005176D9">
      <w:pPr>
        <w:pStyle w:val="Sansinterligne"/>
        <w:numPr>
          <w:ilvl w:val="0"/>
          <w:numId w:val="21"/>
        </w:numPr>
      </w:pPr>
      <w:r>
        <w:t>Evaluer les changements réalisés en relation avec les objectifs thérapeutiques définis</w:t>
      </w:r>
      <w:r w:rsidR="00564239">
        <w:t>.</w:t>
      </w:r>
    </w:p>
    <w:p w:rsidR="000C1E45" w:rsidRDefault="000C1E45" w:rsidP="005176D9">
      <w:pPr>
        <w:pStyle w:val="Sansinterligne"/>
        <w:numPr>
          <w:ilvl w:val="0"/>
          <w:numId w:val="21"/>
        </w:numPr>
      </w:pPr>
      <w:r>
        <w:t>Analyser les difficultés rencontrées</w:t>
      </w:r>
      <w:r w:rsidR="00564239">
        <w:t>.</w:t>
      </w:r>
    </w:p>
    <w:p w:rsidR="000C1E45" w:rsidRDefault="000C1E45" w:rsidP="005176D9">
      <w:pPr>
        <w:pStyle w:val="Sansinterligne"/>
        <w:numPr>
          <w:ilvl w:val="0"/>
          <w:numId w:val="21"/>
        </w:numPr>
      </w:pPr>
      <w:r>
        <w:t>Redéfinir avec l’enfant et sa famille les nouveaux objectifs</w:t>
      </w:r>
      <w:r w:rsidR="00564239">
        <w:t>.</w:t>
      </w:r>
    </w:p>
    <w:p w:rsidR="005176D9" w:rsidRDefault="005176D9" w:rsidP="005176D9">
      <w:pPr>
        <w:pStyle w:val="Sansinterligne"/>
        <w:numPr>
          <w:ilvl w:val="0"/>
          <w:numId w:val="21"/>
        </w:numPr>
      </w:pPr>
      <w:r>
        <w:t>Réévaluer les modalités de prise en charge et le rythme du suivi et les redéfinir si besoin.</w:t>
      </w:r>
    </w:p>
    <w:p w:rsidR="005176D9" w:rsidRDefault="005176D9" w:rsidP="005176D9">
      <w:pPr>
        <w:pStyle w:val="Sansinterligne"/>
      </w:pPr>
    </w:p>
    <w:p w:rsidR="005176D9" w:rsidRDefault="005176D9" w:rsidP="005176D9">
      <w:pPr>
        <w:pStyle w:val="Sansinterligne"/>
      </w:pPr>
      <w:r>
        <w:t>Un suivi multidisciplinaire est recommandé s’il existe :</w:t>
      </w:r>
    </w:p>
    <w:p w:rsidR="005176D9" w:rsidRDefault="005176D9" w:rsidP="00FC1B19">
      <w:pPr>
        <w:pStyle w:val="Sansinterligne"/>
        <w:numPr>
          <w:ilvl w:val="0"/>
          <w:numId w:val="22"/>
        </w:numPr>
      </w:pPr>
      <w:r>
        <w:t>Des comorbidités ou des complications</w:t>
      </w:r>
      <w:r w:rsidR="00564239">
        <w:t>.</w:t>
      </w:r>
    </w:p>
    <w:p w:rsidR="005176D9" w:rsidRDefault="005176D9" w:rsidP="00FC1B19">
      <w:pPr>
        <w:pStyle w:val="Sansinterligne"/>
        <w:numPr>
          <w:ilvl w:val="0"/>
          <w:numId w:val="22"/>
        </w:numPr>
      </w:pPr>
      <w:r>
        <w:t>Un contexte socio familial difficile</w:t>
      </w:r>
      <w:r w:rsidR="00564239">
        <w:t>.</w:t>
      </w:r>
    </w:p>
    <w:p w:rsidR="005176D9" w:rsidRDefault="005176D9" w:rsidP="00FC1B19">
      <w:pPr>
        <w:pStyle w:val="Sansinterligne"/>
        <w:numPr>
          <w:ilvl w:val="0"/>
          <w:numId w:val="22"/>
        </w:numPr>
      </w:pPr>
      <w:r>
        <w:t>Une évolution de l’IMC défavorable</w:t>
      </w:r>
      <w:r w:rsidR="00564239">
        <w:t>.</w:t>
      </w:r>
    </w:p>
    <w:p w:rsidR="005176D9" w:rsidRDefault="005176D9" w:rsidP="00FC1B19">
      <w:pPr>
        <w:pStyle w:val="Sansinterligne"/>
        <w:numPr>
          <w:ilvl w:val="0"/>
          <w:numId w:val="22"/>
        </w:numPr>
      </w:pPr>
      <w:r>
        <w:t>Une vulnérabilité particulière</w:t>
      </w:r>
      <w:r w:rsidR="00564239">
        <w:t>.</w:t>
      </w:r>
    </w:p>
    <w:p w:rsidR="005176D9" w:rsidRPr="00A527E9" w:rsidRDefault="005176D9" w:rsidP="00564239">
      <w:pPr>
        <w:pStyle w:val="Sansinterligne"/>
        <w:jc w:val="center"/>
        <w:rPr>
          <w:u w:val="single"/>
        </w:rPr>
      </w:pPr>
      <w:r w:rsidRPr="00A527E9">
        <w:rPr>
          <w:u w:val="single"/>
        </w:rPr>
        <w:t>Le médecin habituel de l’enfant doit être le coordinateur de la prise en charge.</w:t>
      </w:r>
    </w:p>
    <w:p w:rsidR="005176D9" w:rsidRDefault="005176D9" w:rsidP="005176D9">
      <w:pPr>
        <w:pStyle w:val="Sansinterligne"/>
      </w:pPr>
    </w:p>
    <w:p w:rsidR="005176D9" w:rsidRPr="00564239" w:rsidRDefault="00564239" w:rsidP="005176D9">
      <w:pPr>
        <w:pStyle w:val="Sansinterligne"/>
        <w:rPr>
          <w:b/>
          <w:sz w:val="24"/>
          <w:szCs w:val="24"/>
        </w:rPr>
      </w:pPr>
      <w:r w:rsidRPr="00564239">
        <w:rPr>
          <w:b/>
          <w:sz w:val="24"/>
          <w:szCs w:val="24"/>
        </w:rPr>
        <w:t>LES TROIS NIVEAUX DE PRISE EN CHARGE DU SURPOIDS ET DE L’OBESITE DE L’ENFANT.</w:t>
      </w:r>
    </w:p>
    <w:p w:rsidR="00FC1B19" w:rsidRDefault="00FC1B19" w:rsidP="005176D9">
      <w:pPr>
        <w:pStyle w:val="Sansinterligne"/>
      </w:pPr>
    </w:p>
    <w:p w:rsidR="00041786" w:rsidRDefault="005176D9" w:rsidP="005176D9">
      <w:pPr>
        <w:pStyle w:val="Sansinterligne"/>
      </w:pPr>
      <w:r w:rsidRPr="00FC1B19">
        <w:rPr>
          <w:u w:val="single"/>
        </w:rPr>
        <w:t>1</w:t>
      </w:r>
      <w:r w:rsidRPr="00FC1B19">
        <w:rPr>
          <w:u w:val="single"/>
          <w:vertAlign w:val="superscript"/>
        </w:rPr>
        <w:t>er</w:t>
      </w:r>
      <w:r w:rsidRPr="00FC1B19">
        <w:rPr>
          <w:u w:val="single"/>
        </w:rPr>
        <w:t xml:space="preserve"> recours</w:t>
      </w:r>
      <w:r>
        <w:t> : correspond à la prise en charge par le médecin traitant pour</w:t>
      </w:r>
      <w:r w:rsidR="00041786">
        <w:t xml:space="preserve"> un enfant ou adolescent : </w:t>
      </w:r>
    </w:p>
    <w:p w:rsidR="005176D9" w:rsidRDefault="00041786" w:rsidP="00FC1B19">
      <w:pPr>
        <w:pStyle w:val="Sansinterligne"/>
        <w:numPr>
          <w:ilvl w:val="0"/>
          <w:numId w:val="23"/>
        </w:numPr>
      </w:pPr>
      <w:r>
        <w:t>En sur poids ou présentant une obésité non compliquée</w:t>
      </w:r>
      <w:r w:rsidR="00564239">
        <w:t>.</w:t>
      </w:r>
    </w:p>
    <w:p w:rsidR="00041786" w:rsidRDefault="00041786" w:rsidP="00FC1B19">
      <w:pPr>
        <w:pStyle w:val="Sansinterligne"/>
        <w:numPr>
          <w:ilvl w:val="0"/>
          <w:numId w:val="23"/>
        </w:numPr>
      </w:pPr>
      <w:r>
        <w:t>Avec un contexte familial favorable</w:t>
      </w:r>
      <w:r w:rsidR="00564239">
        <w:t>.</w:t>
      </w:r>
    </w:p>
    <w:p w:rsidR="00041786" w:rsidRDefault="00041786" w:rsidP="00FC1B19">
      <w:pPr>
        <w:pStyle w:val="Sansinterligne"/>
        <w:numPr>
          <w:ilvl w:val="0"/>
          <w:numId w:val="23"/>
        </w:numPr>
      </w:pPr>
      <w:r>
        <w:t>Sans problème psychologique et social majeur</w:t>
      </w:r>
      <w:r w:rsidR="00564239">
        <w:t>.</w:t>
      </w:r>
      <w:r>
        <w:t xml:space="preserve"> </w:t>
      </w:r>
    </w:p>
    <w:p w:rsidR="00041786" w:rsidRDefault="00041786" w:rsidP="005176D9">
      <w:pPr>
        <w:pStyle w:val="Sansinterligne"/>
      </w:pPr>
      <w:r w:rsidRPr="00FC1B19">
        <w:rPr>
          <w:u w:val="single"/>
        </w:rPr>
        <w:t>Le 2ème recours</w:t>
      </w:r>
      <w:r>
        <w:t> : correspond à une prise en charge multidisciplinaire organisée sur un territoire :</w:t>
      </w:r>
    </w:p>
    <w:p w:rsidR="00041786" w:rsidRDefault="00041786" w:rsidP="00FC1B19">
      <w:pPr>
        <w:pStyle w:val="Sansinterligne"/>
        <w:numPr>
          <w:ilvl w:val="0"/>
          <w:numId w:val="24"/>
        </w:numPr>
      </w:pPr>
      <w:r>
        <w:t>En cas d’échec de la prise en charge du 1</w:t>
      </w:r>
      <w:r w:rsidRPr="00041786">
        <w:rPr>
          <w:vertAlign w:val="superscript"/>
        </w:rPr>
        <w:t>er</w:t>
      </w:r>
      <w:r>
        <w:t xml:space="preserve"> recours</w:t>
      </w:r>
      <w:r w:rsidR="00564239">
        <w:t>.</w:t>
      </w:r>
    </w:p>
    <w:p w:rsidR="00041786" w:rsidRDefault="00041786" w:rsidP="00FC1B19">
      <w:pPr>
        <w:pStyle w:val="Sansinterligne"/>
        <w:numPr>
          <w:ilvl w:val="0"/>
          <w:numId w:val="24"/>
        </w:numPr>
      </w:pPr>
      <w:r>
        <w:t>En surpoids avec ascension brutale de la courbe de l’IMC</w:t>
      </w:r>
      <w:r w:rsidR="00564239">
        <w:t>.</w:t>
      </w:r>
    </w:p>
    <w:p w:rsidR="00041786" w:rsidRDefault="00041786" w:rsidP="00564239">
      <w:pPr>
        <w:pStyle w:val="Sansinterligne"/>
        <w:numPr>
          <w:ilvl w:val="0"/>
          <w:numId w:val="24"/>
        </w:numPr>
      </w:pPr>
      <w:r>
        <w:t>Présentant une obésité avec comorbidités associées</w:t>
      </w:r>
      <w:r w:rsidR="00564239">
        <w:t>.</w:t>
      </w:r>
    </w:p>
    <w:p w:rsidR="00041786" w:rsidRDefault="00041786" w:rsidP="00FC1B19">
      <w:pPr>
        <w:pStyle w:val="Sansinterligne"/>
        <w:numPr>
          <w:ilvl w:val="0"/>
          <w:numId w:val="24"/>
        </w:numPr>
      </w:pPr>
      <w:r>
        <w:t>Avec un contexte familial défavorable</w:t>
      </w:r>
      <w:r w:rsidR="00564239">
        <w:t>.</w:t>
      </w:r>
    </w:p>
    <w:p w:rsidR="00041786" w:rsidRDefault="00041786" w:rsidP="00FC1B19">
      <w:pPr>
        <w:pStyle w:val="Sansinterligne"/>
        <w:numPr>
          <w:ilvl w:val="0"/>
          <w:numId w:val="24"/>
        </w:numPr>
      </w:pPr>
      <w:r>
        <w:t>Avec une problématique psychologique identifiée</w:t>
      </w:r>
      <w:r w:rsidR="00564239">
        <w:t>.</w:t>
      </w:r>
    </w:p>
    <w:p w:rsidR="00041786" w:rsidRDefault="00041786" w:rsidP="005176D9">
      <w:pPr>
        <w:pStyle w:val="Sansinterligne"/>
      </w:pPr>
      <w:r w:rsidRPr="00FC1B19">
        <w:rPr>
          <w:u w:val="single"/>
        </w:rPr>
        <w:t>Le 3</w:t>
      </w:r>
      <w:r w:rsidRPr="00FC1B19">
        <w:rPr>
          <w:u w:val="single"/>
          <w:vertAlign w:val="superscript"/>
        </w:rPr>
        <w:t>ème</w:t>
      </w:r>
      <w:r w:rsidRPr="00FC1B19">
        <w:rPr>
          <w:u w:val="single"/>
        </w:rPr>
        <w:t xml:space="preserve"> recours</w:t>
      </w:r>
      <w:r>
        <w:t xml:space="preserve"> organisé à une échelle régionale et correspond à une prise en charge</w:t>
      </w:r>
      <w:r w:rsidR="00FC1B19">
        <w:t xml:space="preserve"> coordonnée par un médecin et une équipe spécialisée :</w:t>
      </w:r>
    </w:p>
    <w:p w:rsidR="00FC1B19" w:rsidRDefault="00FC1B19" w:rsidP="00FC1B19">
      <w:pPr>
        <w:pStyle w:val="Sansinterligne"/>
        <w:numPr>
          <w:ilvl w:val="0"/>
          <w:numId w:val="25"/>
        </w:numPr>
      </w:pPr>
      <w:r>
        <w:t>En cas d’échec du 2éme recours</w:t>
      </w:r>
      <w:r w:rsidR="00564239">
        <w:t>.</w:t>
      </w:r>
    </w:p>
    <w:p w:rsidR="00FC1B19" w:rsidRDefault="00FC1B19" w:rsidP="00FC1B19">
      <w:pPr>
        <w:pStyle w:val="Sansinterligne"/>
        <w:numPr>
          <w:ilvl w:val="0"/>
          <w:numId w:val="25"/>
        </w:numPr>
      </w:pPr>
      <w:r>
        <w:lastRenderedPageBreak/>
        <w:t>Lorsqu’il existe des comorbidités sévères</w:t>
      </w:r>
      <w:r w:rsidR="00564239">
        <w:t>.</w:t>
      </w:r>
    </w:p>
    <w:p w:rsidR="00FC1B19" w:rsidRDefault="00FC1B19" w:rsidP="00FC1B19">
      <w:pPr>
        <w:pStyle w:val="Sansinterligne"/>
        <w:numPr>
          <w:ilvl w:val="0"/>
          <w:numId w:val="25"/>
        </w:numPr>
      </w:pPr>
      <w:r>
        <w:t>En cas de handicap dans la vie quotidienne générée par l’obésité</w:t>
      </w:r>
      <w:r w:rsidR="00564239">
        <w:t>.</w:t>
      </w:r>
    </w:p>
    <w:p w:rsidR="00FC1B19" w:rsidRDefault="00FC1B19" w:rsidP="00FC1B19">
      <w:pPr>
        <w:pStyle w:val="Sansinterligne"/>
        <w:numPr>
          <w:ilvl w:val="0"/>
          <w:numId w:val="25"/>
        </w:numPr>
      </w:pPr>
      <w:r>
        <w:t>Lorsque le contexte familial est très défavorable.</w:t>
      </w:r>
    </w:p>
    <w:p w:rsidR="000372DF" w:rsidRDefault="000372DF" w:rsidP="000372DF">
      <w:pPr>
        <w:pStyle w:val="Sansinterligne"/>
      </w:pPr>
    </w:p>
    <w:p w:rsidR="000372DF" w:rsidRDefault="000372DF" w:rsidP="000372DF">
      <w:pPr>
        <w:pStyle w:val="Sansinterligne"/>
      </w:pPr>
    </w:p>
    <w:p w:rsidR="000372DF" w:rsidRPr="00A527E9" w:rsidRDefault="00A527E9" w:rsidP="00A527E9">
      <w:pPr>
        <w:pStyle w:val="Sansinterligne"/>
        <w:rPr>
          <w:b/>
        </w:rPr>
      </w:pPr>
      <w:r w:rsidRPr="00A527E9">
        <w:rPr>
          <w:b/>
        </w:rPr>
        <w:t>LES RESEAUX DE PRISE EN CHARGE DU SURPOIDS ET DE L’OBESITE DE L’ENFANT :</w:t>
      </w:r>
    </w:p>
    <w:p w:rsidR="00F62012" w:rsidRPr="00F11947" w:rsidRDefault="00CE3ECD" w:rsidP="00A527E9">
      <w:pPr>
        <w:pStyle w:val="NormalWeb"/>
        <w:numPr>
          <w:ilvl w:val="0"/>
          <w:numId w:val="28"/>
        </w:numPr>
        <w:rPr>
          <w:rFonts w:asciiTheme="minorHAnsi" w:hAnsiTheme="minorHAnsi"/>
          <w:sz w:val="22"/>
          <w:szCs w:val="22"/>
        </w:rPr>
      </w:pPr>
      <w:r w:rsidRPr="00F11947">
        <w:rPr>
          <w:rFonts w:asciiTheme="minorHAnsi" w:hAnsiTheme="minorHAnsi"/>
          <w:sz w:val="22"/>
          <w:szCs w:val="22"/>
        </w:rPr>
        <w:t>Les REPP</w:t>
      </w:r>
      <w:r w:rsidR="00F62012" w:rsidRPr="00F11947">
        <w:rPr>
          <w:rFonts w:asciiTheme="minorHAnsi" w:hAnsiTheme="minorHAnsi"/>
          <w:sz w:val="22"/>
          <w:szCs w:val="22"/>
        </w:rPr>
        <w:t>OP</w:t>
      </w:r>
      <w:r w:rsidRPr="00F11947">
        <w:rPr>
          <w:rFonts w:asciiTheme="minorHAnsi" w:hAnsiTheme="minorHAnsi"/>
          <w:sz w:val="22"/>
          <w:szCs w:val="22"/>
        </w:rPr>
        <w:t xml:space="preserve"> (Réseau de prévention et de prise en charge de l'obésité en pédiatrie).Il y a en 2013,  10 REPPOP en France dont un </w:t>
      </w:r>
      <w:r w:rsidR="00C24992">
        <w:rPr>
          <w:rFonts w:asciiTheme="minorHAnsi" w:hAnsiTheme="minorHAnsi"/>
          <w:sz w:val="22"/>
          <w:szCs w:val="22"/>
        </w:rPr>
        <w:t xml:space="preserve">en </w:t>
      </w:r>
      <w:r w:rsidRPr="00F11947">
        <w:rPr>
          <w:rFonts w:asciiTheme="minorHAnsi" w:hAnsiTheme="minorHAnsi"/>
          <w:sz w:val="22"/>
          <w:szCs w:val="22"/>
        </w:rPr>
        <w:t>Haute Normandie(</w:t>
      </w:r>
      <w:r w:rsidRPr="00F11947">
        <w:rPr>
          <w:rFonts w:asciiTheme="minorHAnsi" w:hAnsiTheme="minorHAnsi"/>
          <w:i/>
          <w:sz w:val="22"/>
          <w:szCs w:val="22"/>
        </w:rPr>
        <w:t xml:space="preserve">Maison de l'Université Rue Lavoisier76821 Mont-Saint-Aignan Cedex </w:t>
      </w:r>
      <w:r w:rsidRPr="00F11947">
        <w:rPr>
          <w:rStyle w:val="lev"/>
          <w:rFonts w:asciiTheme="minorHAnsi" w:hAnsiTheme="minorHAnsi"/>
          <w:b w:val="0"/>
          <w:i/>
          <w:sz w:val="22"/>
          <w:szCs w:val="22"/>
        </w:rPr>
        <w:t>Courriel</w:t>
      </w:r>
      <w:r w:rsidRPr="00F11947">
        <w:rPr>
          <w:rFonts w:asciiTheme="minorHAnsi" w:hAnsiTheme="minorHAnsi"/>
          <w:i/>
          <w:sz w:val="22"/>
          <w:szCs w:val="22"/>
        </w:rPr>
        <w:t> :</w:t>
      </w:r>
      <w:hyperlink r:id="rId11" w:history="1">
        <w:r w:rsidR="00F6023F" w:rsidRPr="00EB20D2">
          <w:rPr>
            <w:rStyle w:val="Lienhypertexte"/>
            <w:rFonts w:asciiTheme="minorHAnsi" w:hAnsiTheme="minorHAnsi"/>
            <w:i/>
            <w:sz w:val="22"/>
            <w:szCs w:val="22"/>
          </w:rPr>
          <w:t>repophn@yahoo.fr</w:t>
        </w:r>
      </w:hyperlink>
      <w:r w:rsidR="00F11947">
        <w:rPr>
          <w:rFonts w:asciiTheme="minorHAnsi" w:hAnsiTheme="minorHAnsi"/>
          <w:i/>
          <w:sz w:val="22"/>
          <w:szCs w:val="22"/>
        </w:rPr>
        <w:t xml:space="preserve"> </w:t>
      </w:r>
      <w:r w:rsidR="00F6023F">
        <w:rPr>
          <w:rFonts w:asciiTheme="minorHAnsi" w:hAnsiTheme="minorHAnsi"/>
          <w:i/>
          <w:sz w:val="22"/>
          <w:szCs w:val="22"/>
        </w:rPr>
        <w:t>(</w:t>
      </w:r>
      <w:r w:rsidR="00F11947">
        <w:rPr>
          <w:rFonts w:asciiTheme="minorHAnsi" w:hAnsiTheme="minorHAnsi"/>
          <w:i/>
          <w:sz w:val="22"/>
          <w:szCs w:val="22"/>
        </w:rPr>
        <w:t>N’est plus financé par l’ARS depuis 2014</w:t>
      </w:r>
      <w:r w:rsidR="00E07FEE" w:rsidRPr="00F11947">
        <w:rPr>
          <w:rFonts w:asciiTheme="minorHAnsi" w:hAnsiTheme="minorHAnsi"/>
          <w:i/>
          <w:sz w:val="22"/>
          <w:szCs w:val="22"/>
        </w:rPr>
        <w:t>)</w:t>
      </w:r>
      <w:r w:rsidRPr="00F11947">
        <w:rPr>
          <w:rFonts w:asciiTheme="minorHAnsi" w:hAnsiTheme="minorHAnsi"/>
          <w:sz w:val="22"/>
          <w:szCs w:val="22"/>
        </w:rPr>
        <w:t xml:space="preserve"> et un autre  dans le Cotentin (</w:t>
      </w:r>
      <w:r w:rsidRPr="00F11947">
        <w:rPr>
          <w:rFonts w:asciiTheme="minorHAnsi" w:hAnsiTheme="minorHAnsi"/>
          <w:i/>
          <w:sz w:val="22"/>
          <w:szCs w:val="22"/>
        </w:rPr>
        <w:t>2 antennes :</w:t>
      </w:r>
      <w:r w:rsidRPr="00F11947">
        <w:rPr>
          <w:rFonts w:asciiTheme="minorHAnsi" w:hAnsiTheme="minorHAnsi"/>
          <w:sz w:val="22"/>
          <w:szCs w:val="22"/>
        </w:rPr>
        <w:t xml:space="preserve"> </w:t>
      </w:r>
      <w:r w:rsidRPr="00F11947">
        <w:rPr>
          <w:rFonts w:asciiTheme="minorHAnsi" w:hAnsiTheme="minorHAnsi"/>
          <w:bCs/>
          <w:i/>
          <w:iCs/>
          <w:sz w:val="22"/>
          <w:szCs w:val="22"/>
        </w:rPr>
        <w:t>Cherbourg au CH public du Cotentin</w:t>
      </w:r>
      <w:r w:rsidRPr="00F11947">
        <w:rPr>
          <w:rFonts w:asciiTheme="minorHAnsi" w:hAnsiTheme="minorHAnsi"/>
          <w:sz w:val="22"/>
          <w:szCs w:val="22"/>
        </w:rPr>
        <w:t>,</w:t>
      </w:r>
      <w:r w:rsidRPr="00CE3ECD">
        <w:rPr>
          <w:rFonts w:asciiTheme="minorHAnsi" w:hAnsiTheme="minorHAnsi"/>
          <w:sz w:val="22"/>
          <w:szCs w:val="22"/>
        </w:rPr>
        <w:t> </w:t>
      </w:r>
      <w:r w:rsidRPr="00F11947">
        <w:rPr>
          <w:rFonts w:asciiTheme="minorHAnsi" w:hAnsiTheme="minorHAnsi"/>
          <w:bCs/>
          <w:i/>
          <w:iCs/>
          <w:sz w:val="22"/>
          <w:szCs w:val="22"/>
        </w:rPr>
        <w:t>Granville au 304 boulevard du Québe</w:t>
      </w:r>
      <w:r w:rsidR="00F62012" w:rsidRPr="00F11947">
        <w:rPr>
          <w:rFonts w:asciiTheme="minorHAnsi" w:hAnsiTheme="minorHAnsi"/>
          <w:bCs/>
          <w:i/>
          <w:iCs/>
          <w:sz w:val="22"/>
          <w:szCs w:val="22"/>
        </w:rPr>
        <w:t>c)</w:t>
      </w:r>
      <w:r w:rsidR="00F6023F">
        <w:rPr>
          <w:rFonts w:asciiTheme="minorHAnsi" w:hAnsiTheme="minorHAnsi"/>
          <w:bCs/>
          <w:i/>
          <w:iCs/>
          <w:sz w:val="22"/>
          <w:szCs w:val="22"/>
        </w:rPr>
        <w:t>.</w:t>
      </w:r>
    </w:p>
    <w:p w:rsidR="00564239" w:rsidRDefault="00E07FEE" w:rsidP="00564239">
      <w:pPr>
        <w:pStyle w:val="NormalWeb"/>
        <w:numPr>
          <w:ilvl w:val="0"/>
          <w:numId w:val="28"/>
        </w:numPr>
        <w:rPr>
          <w:rFonts w:asciiTheme="minorHAnsi" w:hAnsiTheme="minorHAnsi"/>
          <w:sz w:val="22"/>
          <w:szCs w:val="22"/>
        </w:rPr>
      </w:pPr>
      <w:r w:rsidRPr="00F11947">
        <w:rPr>
          <w:rFonts w:asciiTheme="minorHAnsi" w:hAnsiTheme="minorHAnsi"/>
          <w:sz w:val="22"/>
          <w:szCs w:val="22"/>
        </w:rPr>
        <w:t>Les établissements de soins type soins de suite et de réadaptation (SSR)</w:t>
      </w:r>
      <w:r w:rsidR="00F62012" w:rsidRPr="00F11947">
        <w:rPr>
          <w:rFonts w:asciiTheme="minorHAnsi" w:hAnsiTheme="minorHAnsi"/>
          <w:sz w:val="22"/>
          <w:szCs w:val="22"/>
        </w:rPr>
        <w:t xml:space="preserve"> </w:t>
      </w:r>
      <w:r w:rsidRPr="00F11947">
        <w:rPr>
          <w:rFonts w:asciiTheme="minorHAnsi" w:hAnsiTheme="minorHAnsi"/>
          <w:sz w:val="22"/>
          <w:szCs w:val="22"/>
        </w:rPr>
        <w:t xml:space="preserve">En Normandie   ils ont consultables sur le site : </w:t>
      </w:r>
      <w:hyperlink r:id="rId12" w:history="1">
        <w:r w:rsidR="00F11947" w:rsidRPr="00F6023F">
          <w:rPr>
            <w:rStyle w:val="Lienhypertexte"/>
            <w:rFonts w:asciiTheme="minorHAnsi" w:hAnsiTheme="minorHAnsi"/>
            <w:i/>
            <w:sz w:val="22"/>
            <w:szCs w:val="22"/>
          </w:rPr>
          <w:t>https://www.sanitaire-social.com/annuaire/soins-de-suite-readaptation/normandie</w:t>
        </w:r>
      </w:hyperlink>
      <w:r w:rsidRPr="00F11947">
        <w:rPr>
          <w:rFonts w:asciiTheme="minorHAnsi" w:hAnsiTheme="minorHAnsi"/>
          <w:sz w:val="22"/>
          <w:szCs w:val="22"/>
        </w:rPr>
        <w:t>.</w:t>
      </w:r>
    </w:p>
    <w:p w:rsidR="00564239" w:rsidRDefault="00E07FEE" w:rsidP="00564239">
      <w:pPr>
        <w:pStyle w:val="NormalWeb"/>
        <w:numPr>
          <w:ilvl w:val="0"/>
          <w:numId w:val="28"/>
        </w:numPr>
        <w:rPr>
          <w:rFonts w:asciiTheme="minorHAnsi" w:hAnsiTheme="minorHAnsi"/>
          <w:sz w:val="22"/>
          <w:szCs w:val="22"/>
        </w:rPr>
      </w:pPr>
      <w:r w:rsidRPr="00564239">
        <w:rPr>
          <w:rFonts w:asciiTheme="minorHAnsi" w:hAnsiTheme="minorHAnsi"/>
          <w:sz w:val="22"/>
          <w:szCs w:val="22"/>
        </w:rPr>
        <w:t>Les modules o</w:t>
      </w:r>
      <w:r w:rsidR="00B42D3F" w:rsidRPr="00564239">
        <w:rPr>
          <w:rFonts w:asciiTheme="minorHAnsi" w:hAnsiTheme="minorHAnsi"/>
          <w:sz w:val="22"/>
          <w:szCs w:val="22"/>
        </w:rPr>
        <w:t>b</w:t>
      </w:r>
      <w:r w:rsidRPr="00564239">
        <w:rPr>
          <w:rFonts w:asciiTheme="minorHAnsi" w:hAnsiTheme="minorHAnsi"/>
          <w:sz w:val="22"/>
          <w:szCs w:val="22"/>
        </w:rPr>
        <w:t>ésité en internat</w:t>
      </w:r>
      <w:r w:rsidR="00564239">
        <w:rPr>
          <w:rFonts w:asciiTheme="minorHAnsi" w:hAnsiTheme="minorHAnsi"/>
          <w:sz w:val="22"/>
          <w:szCs w:val="22"/>
        </w:rPr>
        <w:t>.</w:t>
      </w:r>
    </w:p>
    <w:p w:rsidR="00564239" w:rsidRPr="00564239" w:rsidRDefault="00F62012" w:rsidP="00564239">
      <w:pPr>
        <w:pStyle w:val="NormalWeb"/>
        <w:numPr>
          <w:ilvl w:val="0"/>
          <w:numId w:val="28"/>
        </w:numPr>
        <w:rPr>
          <w:rFonts w:asciiTheme="minorHAnsi" w:hAnsiTheme="minorHAnsi"/>
          <w:sz w:val="22"/>
          <w:szCs w:val="22"/>
        </w:rPr>
      </w:pPr>
      <w:r w:rsidRPr="00564239">
        <w:rPr>
          <w:rFonts w:asciiTheme="minorHAnsi" w:hAnsiTheme="minorHAnsi"/>
          <w:sz w:val="22"/>
          <w:szCs w:val="22"/>
        </w:rPr>
        <w:t>Les établissements spécialisés :</w:t>
      </w:r>
    </w:p>
    <w:p w:rsidR="00564239" w:rsidRPr="00564239" w:rsidRDefault="00F62012" w:rsidP="00564239">
      <w:pPr>
        <w:pStyle w:val="NormalWeb"/>
        <w:numPr>
          <w:ilvl w:val="1"/>
          <w:numId w:val="28"/>
        </w:numPr>
        <w:rPr>
          <w:rFonts w:asciiTheme="minorHAnsi" w:hAnsiTheme="minorHAnsi"/>
          <w:sz w:val="22"/>
          <w:szCs w:val="22"/>
        </w:rPr>
      </w:pPr>
      <w:r w:rsidRPr="00564239">
        <w:rPr>
          <w:rFonts w:asciiTheme="minorHAnsi" w:hAnsiTheme="minorHAnsi"/>
          <w:sz w:val="22"/>
          <w:szCs w:val="22"/>
        </w:rPr>
        <w:t>Chu de Caen avec les établissements partenaires (CH de Flers,</w:t>
      </w:r>
      <w:r w:rsidR="00F11947" w:rsidRPr="00564239">
        <w:rPr>
          <w:rFonts w:asciiTheme="minorHAnsi" w:hAnsiTheme="minorHAnsi"/>
          <w:sz w:val="22"/>
          <w:szCs w:val="22"/>
        </w:rPr>
        <w:t xml:space="preserve"> </w:t>
      </w:r>
      <w:r w:rsidRPr="00564239">
        <w:rPr>
          <w:rFonts w:asciiTheme="minorHAnsi" w:hAnsiTheme="minorHAnsi"/>
          <w:sz w:val="22"/>
          <w:szCs w:val="22"/>
        </w:rPr>
        <w:t>SSR nutrition CH de la côte fleurie, SSR pédiatrique CH Bayeux</w:t>
      </w:r>
    </w:p>
    <w:p w:rsidR="004B03C8" w:rsidRDefault="00F62012" w:rsidP="004B03C8">
      <w:pPr>
        <w:pStyle w:val="NormalWeb"/>
        <w:numPr>
          <w:ilvl w:val="1"/>
          <w:numId w:val="28"/>
        </w:numPr>
        <w:rPr>
          <w:rFonts w:asciiTheme="minorHAnsi" w:hAnsiTheme="minorHAnsi"/>
          <w:sz w:val="22"/>
          <w:szCs w:val="22"/>
        </w:rPr>
      </w:pPr>
      <w:r w:rsidRPr="00564239">
        <w:rPr>
          <w:rFonts w:asciiTheme="minorHAnsi" w:hAnsiTheme="minorHAnsi"/>
          <w:sz w:val="22"/>
          <w:szCs w:val="22"/>
        </w:rPr>
        <w:t>Chu de Rouen avec les établissements partenaires (Hôpital de la croix rouge unité SSR pédiatrique de Caudebec les Elbeuf)</w:t>
      </w:r>
    </w:p>
    <w:p w:rsidR="00B42D3F" w:rsidRDefault="00B42D3F" w:rsidP="004B03C8">
      <w:pPr>
        <w:pStyle w:val="NormalWeb"/>
        <w:numPr>
          <w:ilvl w:val="0"/>
          <w:numId w:val="28"/>
        </w:numPr>
        <w:rPr>
          <w:rFonts w:asciiTheme="minorHAnsi" w:hAnsiTheme="minorHAnsi"/>
          <w:sz w:val="22"/>
          <w:szCs w:val="22"/>
        </w:rPr>
      </w:pPr>
      <w:r w:rsidRPr="004B03C8">
        <w:rPr>
          <w:rFonts w:asciiTheme="minorHAnsi" w:hAnsiTheme="minorHAnsi"/>
          <w:sz w:val="22"/>
          <w:szCs w:val="22"/>
        </w:rPr>
        <w:t>Dispositif et plan action « sport et obésité en Normandie (</w:t>
      </w:r>
      <w:hyperlink r:id="rId13" w:history="1">
        <w:r w:rsidR="006C3519" w:rsidRPr="0027142A">
          <w:rPr>
            <w:rStyle w:val="Lienhypertexte"/>
            <w:rFonts w:asciiTheme="minorHAnsi" w:hAnsiTheme="minorHAnsi"/>
            <w:sz w:val="22"/>
            <w:szCs w:val="22"/>
          </w:rPr>
          <w:t>http://normandie.drdjscs.gouv.fr/spip.php?article1106</w:t>
        </w:r>
      </w:hyperlink>
      <w:r w:rsidRPr="004B03C8">
        <w:rPr>
          <w:rFonts w:asciiTheme="minorHAnsi" w:hAnsiTheme="minorHAnsi"/>
          <w:sz w:val="22"/>
          <w:szCs w:val="22"/>
        </w:rPr>
        <w:t>)</w:t>
      </w:r>
      <w:r w:rsidR="00F6023F">
        <w:rPr>
          <w:rFonts w:asciiTheme="minorHAnsi" w:hAnsiTheme="minorHAnsi"/>
          <w:sz w:val="22"/>
          <w:szCs w:val="22"/>
        </w:rPr>
        <w:t>.</w:t>
      </w:r>
    </w:p>
    <w:p w:rsidR="006C3519" w:rsidRPr="004B03C8" w:rsidRDefault="006C3519" w:rsidP="004B03C8">
      <w:pPr>
        <w:pStyle w:val="NormalWeb"/>
        <w:numPr>
          <w:ilvl w:val="0"/>
          <w:numId w:val="28"/>
        </w:numPr>
        <w:rPr>
          <w:rFonts w:asciiTheme="minorHAnsi" w:hAnsiTheme="minorHAnsi"/>
          <w:sz w:val="22"/>
          <w:szCs w:val="22"/>
        </w:rPr>
      </w:pPr>
      <w:r>
        <w:rPr>
          <w:rFonts w:asciiTheme="minorHAnsi" w:hAnsiTheme="minorHAnsi"/>
          <w:sz w:val="22"/>
          <w:szCs w:val="22"/>
        </w:rPr>
        <w:t>Et sans doute d’autres selon les différents territoires.</w:t>
      </w:r>
    </w:p>
    <w:p w:rsidR="00F11947" w:rsidRDefault="00F11947" w:rsidP="00F11947">
      <w:pPr>
        <w:shd w:val="clear" w:color="auto" w:fill="FFFFFF"/>
        <w:spacing w:after="0" w:line="240" w:lineRule="auto"/>
        <w:jc w:val="both"/>
        <w:rPr>
          <w:rFonts w:ascii="Ubuntu" w:eastAsia="Times New Roman" w:hAnsi="Ubuntu" w:cs="Times New Roman"/>
          <w:sz w:val="21"/>
          <w:szCs w:val="21"/>
          <w:lang w:eastAsia="fr-FR"/>
        </w:rPr>
      </w:pPr>
    </w:p>
    <w:p w:rsidR="00FF10ED" w:rsidRDefault="00FF10ED" w:rsidP="00F11947">
      <w:pPr>
        <w:shd w:val="clear" w:color="auto" w:fill="FFFFFF"/>
        <w:spacing w:after="0" w:line="240" w:lineRule="auto"/>
        <w:jc w:val="both"/>
        <w:rPr>
          <w:rFonts w:eastAsia="Times New Roman" w:cs="Times New Roman"/>
          <w:b/>
          <w:lang w:eastAsia="fr-FR"/>
        </w:rPr>
      </w:pPr>
    </w:p>
    <w:p w:rsidR="00F11947" w:rsidRPr="00DE3B5D" w:rsidRDefault="00DE3B5D" w:rsidP="00F11947">
      <w:pPr>
        <w:shd w:val="clear" w:color="auto" w:fill="FFFFFF"/>
        <w:spacing w:after="0" w:line="240" w:lineRule="auto"/>
        <w:jc w:val="both"/>
        <w:rPr>
          <w:rFonts w:eastAsia="Times New Roman" w:cs="Times New Roman"/>
          <w:b/>
          <w:lang w:eastAsia="fr-FR"/>
        </w:rPr>
      </w:pPr>
      <w:r w:rsidRPr="00DE3B5D">
        <w:rPr>
          <w:rFonts w:eastAsia="Times New Roman" w:cs="Times New Roman"/>
          <w:b/>
          <w:lang w:eastAsia="fr-FR"/>
        </w:rPr>
        <w:t>CONCLUSION</w:t>
      </w:r>
    </w:p>
    <w:p w:rsidR="00F11947" w:rsidRDefault="00F11947" w:rsidP="00F11947">
      <w:pPr>
        <w:shd w:val="clear" w:color="auto" w:fill="FFFFFF"/>
        <w:spacing w:after="0" w:line="240" w:lineRule="auto"/>
        <w:jc w:val="both"/>
        <w:rPr>
          <w:rFonts w:ascii="Ubuntu" w:eastAsia="Times New Roman" w:hAnsi="Ubuntu" w:cs="Times New Roman"/>
          <w:sz w:val="21"/>
          <w:szCs w:val="21"/>
          <w:lang w:eastAsia="fr-FR"/>
        </w:rPr>
      </w:pPr>
    </w:p>
    <w:p w:rsidR="00F11947" w:rsidRDefault="00F03125" w:rsidP="00F11947">
      <w:pPr>
        <w:shd w:val="clear" w:color="auto" w:fill="FFFFFF"/>
        <w:spacing w:after="0" w:line="240" w:lineRule="auto"/>
        <w:jc w:val="both"/>
        <w:rPr>
          <w:rFonts w:ascii="Ubuntu" w:eastAsia="Times New Roman" w:hAnsi="Ubuntu" w:cs="Times New Roman"/>
          <w:sz w:val="21"/>
          <w:szCs w:val="21"/>
          <w:lang w:eastAsia="fr-FR"/>
        </w:rPr>
      </w:pPr>
      <w:r w:rsidRPr="00DE3B5D">
        <w:rPr>
          <w:rFonts w:eastAsia="Times New Roman" w:cs="Times New Roman"/>
          <w:lang w:eastAsia="fr-FR"/>
        </w:rPr>
        <w:t>L’obésité est le plus souvent commune et ne nécessit</w:t>
      </w:r>
      <w:r w:rsidR="00A527E9">
        <w:rPr>
          <w:rFonts w:eastAsia="Times New Roman" w:cs="Times New Roman"/>
          <w:lang w:eastAsia="fr-FR"/>
        </w:rPr>
        <w:t>e</w:t>
      </w:r>
      <w:r w:rsidRPr="00DE3B5D">
        <w:rPr>
          <w:rFonts w:eastAsia="Times New Roman" w:cs="Times New Roman"/>
          <w:lang w:eastAsia="fr-FR"/>
        </w:rPr>
        <w:t xml:space="preserve"> pas de bilan spécialisé, sa prise en charge est graduée, de la prise en charge de premier recours par le médecin traitant, jusqu’à la prise en charge multi disciplinaire du troisième recours</w:t>
      </w:r>
      <w:r w:rsidR="00A527E9">
        <w:rPr>
          <w:rFonts w:eastAsia="Times New Roman" w:cs="Times New Roman"/>
          <w:lang w:eastAsia="fr-FR"/>
        </w:rPr>
        <w:t xml:space="preserve"> si nécessaire</w:t>
      </w:r>
      <w:r w:rsidRPr="00DE3B5D">
        <w:rPr>
          <w:rFonts w:eastAsia="Times New Roman" w:cs="Times New Roman"/>
          <w:lang w:eastAsia="fr-FR"/>
        </w:rPr>
        <w:t xml:space="preserve">. La prise en charge initiale nécessite </w:t>
      </w:r>
      <w:r w:rsidR="00A527E9">
        <w:rPr>
          <w:rFonts w:eastAsia="Times New Roman" w:cs="Times New Roman"/>
          <w:lang w:eastAsia="fr-FR"/>
        </w:rPr>
        <w:t xml:space="preserve">toujours </w:t>
      </w:r>
      <w:r w:rsidRPr="00DE3B5D">
        <w:rPr>
          <w:rFonts w:eastAsia="Times New Roman" w:cs="Times New Roman"/>
          <w:lang w:eastAsia="fr-FR"/>
        </w:rPr>
        <w:t>une consultation dédiée. Le suivi d</w:t>
      </w:r>
      <w:r w:rsidR="00A527E9">
        <w:rPr>
          <w:rFonts w:eastAsia="Times New Roman" w:cs="Times New Roman"/>
          <w:lang w:eastAsia="fr-FR"/>
        </w:rPr>
        <w:t>oit</w:t>
      </w:r>
      <w:r w:rsidRPr="00DE3B5D">
        <w:rPr>
          <w:rFonts w:eastAsia="Times New Roman" w:cs="Times New Roman"/>
          <w:lang w:eastAsia="fr-FR"/>
        </w:rPr>
        <w:t xml:space="preserve"> être régulier et programmé sur une durée d’au moins deux ans. Son succès dépendra de la qualité de l’entretien motivationnel qu’aura le médecin avec son jeune patient et sa famille. La diététique seule est peu efficace mais associé</w:t>
      </w:r>
      <w:r w:rsidR="00115487">
        <w:rPr>
          <w:rFonts w:eastAsia="Times New Roman" w:cs="Times New Roman"/>
          <w:lang w:eastAsia="fr-FR"/>
        </w:rPr>
        <w:t>e</w:t>
      </w:r>
      <w:r w:rsidRPr="00DE3B5D">
        <w:rPr>
          <w:rFonts w:eastAsia="Times New Roman" w:cs="Times New Roman"/>
          <w:lang w:eastAsia="fr-FR"/>
        </w:rPr>
        <w:t xml:space="preserve"> à l’activité physique et à la lutte contre la sédentarité</w:t>
      </w:r>
      <w:r w:rsidR="00A527E9">
        <w:rPr>
          <w:rFonts w:eastAsia="Times New Roman" w:cs="Times New Roman"/>
          <w:lang w:eastAsia="fr-FR"/>
        </w:rPr>
        <w:t>, elle</w:t>
      </w:r>
      <w:r w:rsidRPr="00DE3B5D">
        <w:rPr>
          <w:rFonts w:eastAsia="Times New Roman" w:cs="Times New Roman"/>
          <w:lang w:eastAsia="fr-FR"/>
        </w:rPr>
        <w:t xml:space="preserve"> permet d’obtenir des résultats satisfaisants et concourt à éviter les complications à l’âge adulte</w:t>
      </w:r>
      <w:r>
        <w:rPr>
          <w:rFonts w:ascii="Ubuntu" w:eastAsia="Times New Roman" w:hAnsi="Ubuntu" w:cs="Times New Roman"/>
          <w:sz w:val="21"/>
          <w:szCs w:val="21"/>
          <w:lang w:eastAsia="fr-FR"/>
        </w:rPr>
        <w:t>.</w:t>
      </w:r>
    </w:p>
    <w:p w:rsidR="00F07635" w:rsidRDefault="00F07635" w:rsidP="00F11947">
      <w:pPr>
        <w:shd w:val="clear" w:color="auto" w:fill="FFFFFF"/>
        <w:spacing w:after="0" w:line="240" w:lineRule="auto"/>
        <w:jc w:val="both"/>
        <w:rPr>
          <w:rFonts w:ascii="Ubuntu" w:eastAsia="Times New Roman" w:hAnsi="Ubuntu" w:cs="Times New Roman"/>
          <w:sz w:val="21"/>
          <w:szCs w:val="21"/>
          <w:lang w:eastAsia="fr-FR"/>
        </w:rPr>
      </w:pPr>
    </w:p>
    <w:p w:rsidR="00F07635" w:rsidRPr="0032760C" w:rsidRDefault="00F07635" w:rsidP="00F11947">
      <w:pPr>
        <w:shd w:val="clear" w:color="auto" w:fill="FFFFFF"/>
        <w:spacing w:after="0" w:line="240" w:lineRule="auto"/>
        <w:jc w:val="both"/>
        <w:rPr>
          <w:rFonts w:ascii="Ubuntu" w:eastAsia="Times New Roman" w:hAnsi="Ubuntu" w:cs="Times New Roman"/>
          <w:b/>
          <w:color w:val="1F4E79" w:themeColor="accent1" w:themeShade="80"/>
          <w:sz w:val="21"/>
          <w:szCs w:val="21"/>
          <w:lang w:eastAsia="fr-FR"/>
        </w:rPr>
      </w:pPr>
      <w:r w:rsidRPr="0032760C">
        <w:rPr>
          <w:rFonts w:ascii="Ubuntu" w:eastAsia="Times New Roman" w:hAnsi="Ubuntu" w:cs="Times New Roman"/>
          <w:b/>
          <w:color w:val="1F4E79" w:themeColor="accent1" w:themeShade="80"/>
          <w:sz w:val="21"/>
          <w:szCs w:val="21"/>
          <w:lang w:eastAsia="fr-FR"/>
        </w:rPr>
        <w:t>Bibliographie :</w:t>
      </w:r>
    </w:p>
    <w:p w:rsidR="00F07635" w:rsidRPr="0032760C" w:rsidRDefault="00F07635"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BEH n°13</w:t>
      </w:r>
      <w:r w:rsidR="000826C3" w:rsidRPr="0032760C">
        <w:rPr>
          <w:rFonts w:eastAsia="Times New Roman" w:cs="Times New Roman"/>
          <w:i/>
          <w:color w:val="1F4E79" w:themeColor="accent1" w:themeShade="80"/>
          <w:lang w:eastAsia="fr-FR"/>
        </w:rPr>
        <w:t xml:space="preserve"> : </w:t>
      </w:r>
      <w:r w:rsidRPr="0032760C">
        <w:rPr>
          <w:rFonts w:eastAsia="Times New Roman" w:cs="Times New Roman"/>
          <w:i/>
          <w:color w:val="1F4E79" w:themeColor="accent1" w:themeShade="80"/>
          <w:lang w:eastAsia="fr-FR"/>
        </w:rPr>
        <w:t xml:space="preserve"> corpulence de l’enfant. 132 juin 2017</w:t>
      </w:r>
      <w:r w:rsidR="00A527E9">
        <w:rPr>
          <w:rFonts w:eastAsia="Times New Roman" w:cs="Times New Roman"/>
          <w:i/>
          <w:color w:val="1F4E79" w:themeColor="accent1" w:themeShade="80"/>
          <w:lang w:eastAsia="fr-FR"/>
        </w:rPr>
        <w:t>.</w:t>
      </w:r>
    </w:p>
    <w:p w:rsidR="000826C3" w:rsidRPr="0032760C" w:rsidRDefault="000826C3"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Chirurgie de l’obésité chez les moins de 18 ans. HAS 2016</w:t>
      </w:r>
      <w:r w:rsidR="00A527E9">
        <w:rPr>
          <w:rFonts w:eastAsia="Times New Roman" w:cs="Times New Roman"/>
          <w:i/>
          <w:color w:val="1F4E79" w:themeColor="accent1" w:themeShade="80"/>
          <w:lang w:eastAsia="fr-FR"/>
        </w:rPr>
        <w:t>.</w:t>
      </w:r>
    </w:p>
    <w:p w:rsidR="000826C3" w:rsidRPr="0032760C" w:rsidRDefault="000826C3"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Classification de Tanner</w:t>
      </w:r>
      <w:r w:rsidR="00A527E9">
        <w:rPr>
          <w:rFonts w:eastAsia="Times New Roman" w:cs="Times New Roman"/>
          <w:i/>
          <w:color w:val="1F4E79" w:themeColor="accent1" w:themeShade="80"/>
          <w:lang w:eastAsia="fr-FR"/>
        </w:rPr>
        <w:t>.</w:t>
      </w:r>
    </w:p>
    <w:p w:rsidR="000826C3" w:rsidRPr="0032760C" w:rsidRDefault="000826C3"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Définition, causes et facteurs favorisants le surpoids de l’enfant. Améli2017</w:t>
      </w:r>
      <w:r w:rsidR="00A527E9">
        <w:rPr>
          <w:rFonts w:eastAsia="Times New Roman" w:cs="Times New Roman"/>
          <w:i/>
          <w:color w:val="1F4E79" w:themeColor="accent1" w:themeShade="80"/>
          <w:lang w:eastAsia="fr-FR"/>
        </w:rPr>
        <w:t>.</w:t>
      </w:r>
    </w:p>
    <w:p w:rsidR="000826C3" w:rsidRPr="0032760C" w:rsidRDefault="000826C3"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Gradation des soins dans le plan obésité. Ministère du travail, de l’emploi et de la santé.</w:t>
      </w:r>
    </w:p>
    <w:p w:rsidR="000826C3" w:rsidRPr="0032760C" w:rsidRDefault="000826C3"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Guide nutrition</w:t>
      </w:r>
      <w:r w:rsidR="000C4E3F" w:rsidRPr="0032760C">
        <w:rPr>
          <w:rFonts w:eastAsia="Times New Roman" w:cs="Times New Roman"/>
          <w:i/>
          <w:color w:val="1F4E79" w:themeColor="accent1" w:themeShade="80"/>
          <w:lang w:eastAsia="fr-FR"/>
        </w:rPr>
        <w:t xml:space="preserve"> pour les ados, j’aime bouger</w:t>
      </w:r>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 xml:space="preserve">Guides nutrition des enfants et ados pour les parents. </w:t>
      </w:r>
      <w:proofErr w:type="spellStart"/>
      <w:r w:rsidRPr="0032760C">
        <w:rPr>
          <w:rFonts w:eastAsia="Times New Roman" w:cs="Times New Roman"/>
          <w:i/>
          <w:color w:val="1F4E79" w:themeColor="accent1" w:themeShade="80"/>
          <w:lang w:eastAsia="fr-FR"/>
        </w:rPr>
        <w:t>Inpes</w:t>
      </w:r>
      <w:proofErr w:type="spellEnd"/>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 xml:space="preserve">Le surpoids de l’enfant. Le dépister et en parler </w:t>
      </w:r>
      <w:r w:rsidR="00A527E9" w:rsidRPr="0032760C">
        <w:rPr>
          <w:rFonts w:eastAsia="Times New Roman" w:cs="Times New Roman"/>
          <w:i/>
          <w:color w:val="1F4E79" w:themeColor="accent1" w:themeShade="80"/>
          <w:lang w:eastAsia="fr-FR"/>
        </w:rPr>
        <w:t>précocement</w:t>
      </w:r>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Liste des centres spécialisés par région</w:t>
      </w:r>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Nutrition et croissance : sensibiliser les enfants et les adolescents (contient différents guides intéressants)</w:t>
      </w:r>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Obésité. Agence régionale de Santé de Normandie. Janvier 2017</w:t>
      </w:r>
      <w:r w:rsidR="00A527E9">
        <w:rPr>
          <w:rFonts w:eastAsia="Times New Roman" w:cs="Times New Roman"/>
          <w:i/>
          <w:color w:val="1F4E79" w:themeColor="accent1" w:themeShade="80"/>
          <w:lang w:eastAsia="fr-FR"/>
        </w:rPr>
        <w:t>.</w:t>
      </w:r>
    </w:p>
    <w:p w:rsidR="000C4E3F" w:rsidRPr="0032760C" w:rsidRDefault="000C4E3F"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Obésité de l’adolescent. Cochrane 2016</w:t>
      </w:r>
      <w:r w:rsidR="00E233BE" w:rsidRPr="0032760C">
        <w:rPr>
          <w:rFonts w:eastAsia="Times New Roman" w:cs="Times New Roman"/>
          <w:i/>
          <w:color w:val="1F4E79" w:themeColor="accent1" w:themeShade="80"/>
          <w:lang w:eastAsia="fr-FR"/>
        </w:rPr>
        <w:t>.</w:t>
      </w:r>
    </w:p>
    <w:p w:rsidR="00E233BE" w:rsidRPr="0032760C" w:rsidRDefault="00E233BE"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lastRenderedPageBreak/>
        <w:t>Obésité de l’enfant de 6 à 11 ans. Cochrane juin2017</w:t>
      </w:r>
      <w:r w:rsidR="00A527E9">
        <w:rPr>
          <w:rFonts w:eastAsia="Times New Roman" w:cs="Times New Roman"/>
          <w:i/>
          <w:color w:val="1F4E79" w:themeColor="accent1" w:themeShade="80"/>
          <w:lang w:eastAsia="fr-FR"/>
        </w:rPr>
        <w:t>.</w:t>
      </w:r>
    </w:p>
    <w:p w:rsidR="00E233BE" w:rsidRPr="0032760C" w:rsidRDefault="00E233BE"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 xml:space="preserve">Obésité de l’enfant et de l’adolescent. HAS </w:t>
      </w:r>
      <w:r w:rsidR="00A527E9">
        <w:rPr>
          <w:rFonts w:eastAsia="Times New Roman" w:cs="Times New Roman"/>
          <w:i/>
          <w:color w:val="1F4E79" w:themeColor="accent1" w:themeShade="80"/>
          <w:lang w:eastAsia="fr-FR"/>
        </w:rPr>
        <w:t>A</w:t>
      </w:r>
      <w:r w:rsidRPr="0032760C">
        <w:rPr>
          <w:rFonts w:eastAsia="Times New Roman" w:cs="Times New Roman"/>
          <w:i/>
          <w:color w:val="1F4E79" w:themeColor="accent1" w:themeShade="80"/>
          <w:lang w:eastAsia="fr-FR"/>
        </w:rPr>
        <w:t>rgumentaire 2011</w:t>
      </w:r>
      <w:r w:rsidR="00A527E9">
        <w:rPr>
          <w:rFonts w:eastAsia="Times New Roman" w:cs="Times New Roman"/>
          <w:i/>
          <w:color w:val="1F4E79" w:themeColor="accent1" w:themeShade="80"/>
          <w:lang w:eastAsia="fr-FR"/>
        </w:rPr>
        <w:t>.</w:t>
      </w:r>
    </w:p>
    <w:p w:rsidR="00E233BE" w:rsidRPr="0032760C" w:rsidRDefault="00E233BE"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PNNS  2018</w:t>
      </w:r>
      <w:r w:rsidR="00A527E9">
        <w:rPr>
          <w:rFonts w:eastAsia="Times New Roman" w:cs="Times New Roman"/>
          <w:i/>
          <w:color w:val="1F4E79" w:themeColor="accent1" w:themeShade="80"/>
          <w:lang w:eastAsia="fr-FR"/>
        </w:rPr>
        <w:t>.</w:t>
      </w:r>
    </w:p>
    <w:p w:rsidR="00E233BE" w:rsidRDefault="00E233BE" w:rsidP="0032760C">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32760C">
        <w:rPr>
          <w:rFonts w:eastAsia="Times New Roman" w:cs="Times New Roman"/>
          <w:i/>
          <w:color w:val="1F4E79" w:themeColor="accent1" w:themeShade="80"/>
          <w:lang w:eastAsia="fr-FR"/>
        </w:rPr>
        <w:t>Chirurgie bariatrique pour les mineurs. HAS 2016</w:t>
      </w:r>
      <w:r w:rsidR="00A527E9">
        <w:rPr>
          <w:rFonts w:eastAsia="Times New Roman" w:cs="Times New Roman"/>
          <w:i/>
          <w:color w:val="1F4E79" w:themeColor="accent1" w:themeShade="80"/>
          <w:lang w:eastAsia="fr-FR"/>
        </w:rPr>
        <w:t>.</w:t>
      </w:r>
    </w:p>
    <w:p w:rsidR="00A00D2E" w:rsidRPr="00A00D2E" w:rsidRDefault="00A00D2E" w:rsidP="00A00D2E">
      <w:pPr>
        <w:pStyle w:val="Paragraphedeliste"/>
        <w:numPr>
          <w:ilvl w:val="0"/>
          <w:numId w:val="29"/>
        </w:numPr>
        <w:shd w:val="clear" w:color="auto" w:fill="FFFFFF"/>
        <w:spacing w:after="0" w:line="240" w:lineRule="auto"/>
        <w:jc w:val="both"/>
        <w:rPr>
          <w:rFonts w:eastAsia="Times New Roman" w:cs="Times New Roman"/>
          <w:i/>
          <w:color w:val="FF0000"/>
          <w:lang w:eastAsia="fr-FR"/>
        </w:rPr>
      </w:pPr>
      <w:r w:rsidRPr="00A00D2E">
        <w:rPr>
          <w:rFonts w:eastAsia="Times New Roman" w:cs="Times New Roman"/>
          <w:i/>
          <w:color w:val="FF0000"/>
          <w:lang w:eastAsia="fr-FR"/>
        </w:rPr>
        <w:t xml:space="preserve">La gradation des soins dans le plan obésité : </w:t>
      </w:r>
      <w:hyperlink r:id="rId14" w:history="1">
        <w:r w:rsidRPr="00A00D2E">
          <w:rPr>
            <w:rStyle w:val="Lienhypertexte"/>
            <w:rFonts w:eastAsia="Times New Roman" w:cs="Times New Roman"/>
            <w:i/>
            <w:color w:val="FF0000"/>
            <w:lang w:eastAsia="fr-FR"/>
          </w:rPr>
          <w:t>https://www.normandie.ars.sante.fr/obesite</w:t>
        </w:r>
      </w:hyperlink>
    </w:p>
    <w:p w:rsidR="00E233BE" w:rsidRPr="00A00D2E" w:rsidRDefault="00E233BE" w:rsidP="00A00D2E">
      <w:pPr>
        <w:pStyle w:val="Paragraphedeliste"/>
        <w:numPr>
          <w:ilvl w:val="0"/>
          <w:numId w:val="29"/>
        </w:numPr>
        <w:shd w:val="clear" w:color="auto" w:fill="FFFFFF"/>
        <w:spacing w:after="0" w:line="240" w:lineRule="auto"/>
        <w:jc w:val="both"/>
        <w:rPr>
          <w:rFonts w:eastAsia="Times New Roman" w:cs="Times New Roman"/>
          <w:i/>
          <w:color w:val="1F4E79" w:themeColor="accent1" w:themeShade="80"/>
          <w:lang w:eastAsia="fr-FR"/>
        </w:rPr>
      </w:pPr>
      <w:r w:rsidRPr="00A00D2E">
        <w:rPr>
          <w:rFonts w:eastAsia="Times New Roman" w:cs="Times New Roman"/>
          <w:i/>
          <w:color w:val="1F4E79" w:themeColor="accent1" w:themeShade="80"/>
          <w:lang w:eastAsia="fr-FR"/>
        </w:rPr>
        <w:t xml:space="preserve">Quelle prise en charge pour </w:t>
      </w:r>
      <w:r w:rsidR="00A00D2E" w:rsidRPr="00A00D2E">
        <w:rPr>
          <w:rFonts w:eastAsia="Times New Roman" w:cs="Times New Roman"/>
          <w:i/>
          <w:color w:val="1F4E79" w:themeColor="accent1" w:themeShade="80"/>
          <w:lang w:eastAsia="fr-FR"/>
        </w:rPr>
        <w:t xml:space="preserve">un enfant qui prend du poids. </w:t>
      </w:r>
    </w:p>
    <w:p w:rsidR="00A00D2E" w:rsidRDefault="00A00D2E" w:rsidP="00A00D2E">
      <w:pPr>
        <w:shd w:val="clear" w:color="auto" w:fill="FFFFFF"/>
        <w:spacing w:after="0" w:line="240" w:lineRule="auto"/>
        <w:rPr>
          <w:rFonts w:eastAsia="Times New Roman" w:cs="Times New Roman"/>
          <w:i/>
          <w:color w:val="1F4E79" w:themeColor="accent1" w:themeShade="80"/>
          <w:lang w:eastAsia="fr-FR"/>
        </w:rPr>
      </w:pPr>
    </w:p>
    <w:p w:rsidR="00A00D2E" w:rsidRDefault="00A00D2E" w:rsidP="00A00D2E">
      <w:pPr>
        <w:shd w:val="clear" w:color="auto" w:fill="FFFFFF"/>
        <w:spacing w:after="0" w:line="240" w:lineRule="auto"/>
        <w:rPr>
          <w:rFonts w:eastAsia="Times New Roman" w:cs="Times New Roman"/>
          <w:i/>
          <w:color w:val="1F4E79" w:themeColor="accent1" w:themeShade="80"/>
          <w:lang w:eastAsia="fr-FR"/>
        </w:rPr>
      </w:pPr>
    </w:p>
    <w:p w:rsidR="00A00D2E" w:rsidRPr="00A00D2E" w:rsidRDefault="00A00D2E" w:rsidP="00A00D2E">
      <w:pPr>
        <w:shd w:val="clear" w:color="auto" w:fill="FFFFFF"/>
        <w:spacing w:after="0" w:line="240" w:lineRule="auto"/>
        <w:rPr>
          <w:rFonts w:eastAsia="Times New Roman" w:cs="Times New Roman"/>
          <w:i/>
          <w:color w:val="1F4E79" w:themeColor="accent1" w:themeShade="80"/>
          <w:lang w:eastAsia="fr-FR"/>
        </w:rPr>
        <w:sectPr w:rsidR="00A00D2E" w:rsidRPr="00A00D2E" w:rsidSect="006C3519">
          <w:headerReference w:type="even" r:id="rId15"/>
          <w:headerReference w:type="default" r:id="rId16"/>
          <w:footerReference w:type="even" r:id="rId17"/>
          <w:footerReference w:type="default" r:id="rId18"/>
          <w:headerReference w:type="first" r:id="rId19"/>
          <w:footerReference w:type="first" r:id="rId20"/>
          <w:pgSz w:w="11901" w:h="16840"/>
          <w:pgMar w:top="1417" w:right="1417" w:bottom="1417" w:left="1417" w:header="720" w:footer="720" w:gutter="0"/>
          <w:cols w:space="720"/>
          <w:docGrid w:linePitch="299"/>
        </w:sectPr>
      </w:pPr>
      <w:bookmarkStart w:id="0" w:name="_GoBack"/>
      <w:bookmarkEnd w:id="0"/>
    </w:p>
    <w:p w:rsidR="00524AA1" w:rsidRPr="009B5A96" w:rsidRDefault="00524AA1" w:rsidP="009B5A96">
      <w:pPr>
        <w:pStyle w:val="Sansinterligne"/>
        <w:pageBreakBefore/>
        <w:jc w:val="both"/>
        <w:rPr>
          <w:sz w:val="2"/>
          <w:szCs w:val="2"/>
        </w:rPr>
        <w:sectPr w:rsidR="00524AA1" w:rsidRPr="009B5A96" w:rsidSect="00D9316A">
          <w:pgSz w:w="16840" w:h="11900"/>
          <w:pgMar w:top="1417" w:right="1976" w:bottom="0" w:left="3722" w:header="720" w:footer="720" w:gutter="0"/>
          <w:cols w:space="720"/>
        </w:sectPr>
      </w:pPr>
    </w:p>
    <w:p w:rsidR="00C20874" w:rsidRPr="009B5A96" w:rsidRDefault="00C20874" w:rsidP="00B84B15">
      <w:pPr>
        <w:rPr>
          <w:sz w:val="2"/>
          <w:szCs w:val="2"/>
        </w:rPr>
      </w:pPr>
    </w:p>
    <w:sectPr w:rsidR="00C20874" w:rsidRPr="009B5A96" w:rsidSect="00D9316A">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1" w:rsidRDefault="00114801" w:rsidP="00167C20">
      <w:pPr>
        <w:spacing w:after="0" w:line="240" w:lineRule="auto"/>
      </w:pPr>
      <w:r>
        <w:separator/>
      </w:r>
    </w:p>
  </w:endnote>
  <w:endnote w:type="continuationSeparator" w:id="0">
    <w:p w:rsidR="00114801" w:rsidRDefault="00114801" w:rsidP="0016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Default="009B5A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Pr="009B5A96" w:rsidRDefault="009B5A96">
    <w:pPr>
      <w:pStyle w:val="Pieddepag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Default="009B5A9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1" w:rsidRDefault="00114801" w:rsidP="00167C20">
      <w:pPr>
        <w:spacing w:after="0" w:line="240" w:lineRule="auto"/>
      </w:pPr>
      <w:r>
        <w:separator/>
      </w:r>
    </w:p>
  </w:footnote>
  <w:footnote w:type="continuationSeparator" w:id="0">
    <w:p w:rsidR="00114801" w:rsidRDefault="00114801" w:rsidP="0016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Default="009B5A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Pr="00532B5C" w:rsidRDefault="009B5A96" w:rsidP="00532B5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6" w:rsidRDefault="009B5A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DF" w:rsidRDefault="000372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2D76"/>
      </v:shape>
    </w:pict>
  </w:numPicBullet>
  <w:abstractNum w:abstractNumId="0">
    <w:nsid w:val="0AB2065B"/>
    <w:multiLevelType w:val="hybridMultilevel"/>
    <w:tmpl w:val="EE5E5178"/>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D1F1B3B"/>
    <w:multiLevelType w:val="multilevel"/>
    <w:tmpl w:val="B8B2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74A2"/>
    <w:multiLevelType w:val="hybridMultilevel"/>
    <w:tmpl w:val="7E8C4A6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42751"/>
    <w:multiLevelType w:val="hybridMultilevel"/>
    <w:tmpl w:val="75443A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E4B09"/>
    <w:multiLevelType w:val="hybridMultilevel"/>
    <w:tmpl w:val="DD6ACE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807808"/>
    <w:multiLevelType w:val="hybridMultilevel"/>
    <w:tmpl w:val="21983ED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D6818"/>
    <w:multiLevelType w:val="hybridMultilevel"/>
    <w:tmpl w:val="3C54E788"/>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F1819A4"/>
    <w:multiLevelType w:val="hybridMultilevel"/>
    <w:tmpl w:val="9FF044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3021BF"/>
    <w:multiLevelType w:val="hybridMultilevel"/>
    <w:tmpl w:val="C5840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877EF7"/>
    <w:multiLevelType w:val="hybridMultilevel"/>
    <w:tmpl w:val="5EA09A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8A536D"/>
    <w:multiLevelType w:val="hybridMultilevel"/>
    <w:tmpl w:val="A77CBB60"/>
    <w:lvl w:ilvl="0" w:tplc="040C0007">
      <w:start w:val="1"/>
      <w:numFmt w:val="bullet"/>
      <w:lvlText w:val=""/>
      <w:lvlPicBulletId w:val="0"/>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1">
    <w:nsid w:val="2DE27596"/>
    <w:multiLevelType w:val="hybridMultilevel"/>
    <w:tmpl w:val="B352F73E"/>
    <w:lvl w:ilvl="0" w:tplc="040C0003">
      <w:start w:val="1"/>
      <w:numFmt w:val="bullet"/>
      <w:lvlText w:val="o"/>
      <w:lvlJc w:val="left"/>
      <w:pPr>
        <w:ind w:left="1230" w:hanging="360"/>
      </w:pPr>
      <w:rPr>
        <w:rFonts w:ascii="Courier New" w:hAnsi="Courier New" w:cs="Courier New"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2">
    <w:nsid w:val="2E8C5BE6"/>
    <w:multiLevelType w:val="hybridMultilevel"/>
    <w:tmpl w:val="A7087C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68798D"/>
    <w:multiLevelType w:val="hybridMultilevel"/>
    <w:tmpl w:val="EFEA89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DE3A63"/>
    <w:multiLevelType w:val="hybridMultilevel"/>
    <w:tmpl w:val="7130B9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4B3C93"/>
    <w:multiLevelType w:val="hybridMultilevel"/>
    <w:tmpl w:val="1F7663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B0EEA"/>
    <w:multiLevelType w:val="hybridMultilevel"/>
    <w:tmpl w:val="6BFE8DD2"/>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7F20123"/>
    <w:multiLevelType w:val="hybridMultilevel"/>
    <w:tmpl w:val="9E5E04B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316730"/>
    <w:multiLevelType w:val="hybridMultilevel"/>
    <w:tmpl w:val="068EF9E4"/>
    <w:lvl w:ilvl="0" w:tplc="040C0007">
      <w:start w:val="1"/>
      <w:numFmt w:val="bullet"/>
      <w:lvlText w:val=""/>
      <w:lvlPicBulletId w:val="0"/>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9">
    <w:nsid w:val="41337457"/>
    <w:multiLevelType w:val="hybridMultilevel"/>
    <w:tmpl w:val="E41EF4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AA6E88"/>
    <w:multiLevelType w:val="hybridMultilevel"/>
    <w:tmpl w:val="5AC23F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2D3B1D"/>
    <w:multiLevelType w:val="hybridMultilevel"/>
    <w:tmpl w:val="22FA46C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C22620"/>
    <w:multiLevelType w:val="hybridMultilevel"/>
    <w:tmpl w:val="A03A82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C672F7"/>
    <w:multiLevelType w:val="hybridMultilevel"/>
    <w:tmpl w:val="84D0B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FE083A"/>
    <w:multiLevelType w:val="hybridMultilevel"/>
    <w:tmpl w:val="953E0B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4F7955"/>
    <w:multiLevelType w:val="hybridMultilevel"/>
    <w:tmpl w:val="27EA8F2C"/>
    <w:lvl w:ilvl="0" w:tplc="040C0003">
      <w:start w:val="1"/>
      <w:numFmt w:val="bullet"/>
      <w:lvlText w:val="o"/>
      <w:lvlJc w:val="left"/>
      <w:pPr>
        <w:ind w:left="1230" w:hanging="360"/>
      </w:pPr>
      <w:rPr>
        <w:rFonts w:ascii="Courier New" w:hAnsi="Courier New" w:cs="Courier New"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6">
    <w:nsid w:val="5C381B11"/>
    <w:multiLevelType w:val="hybridMultilevel"/>
    <w:tmpl w:val="48BA59B0"/>
    <w:lvl w:ilvl="0" w:tplc="040C0007">
      <w:start w:val="1"/>
      <w:numFmt w:val="bullet"/>
      <w:lvlText w:val=""/>
      <w:lvlPicBulletId w:val="0"/>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7">
    <w:nsid w:val="603402FC"/>
    <w:multiLevelType w:val="hybridMultilevel"/>
    <w:tmpl w:val="633A03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F32246"/>
    <w:multiLevelType w:val="hybridMultilevel"/>
    <w:tmpl w:val="03FE9E40"/>
    <w:lvl w:ilvl="0" w:tplc="0CD498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711908"/>
    <w:multiLevelType w:val="hybridMultilevel"/>
    <w:tmpl w:val="DA906CB0"/>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5B1592D"/>
    <w:multiLevelType w:val="hybridMultilevel"/>
    <w:tmpl w:val="C5AAC114"/>
    <w:lvl w:ilvl="0" w:tplc="040C0007">
      <w:start w:val="1"/>
      <w:numFmt w:val="bullet"/>
      <w:lvlText w:val=""/>
      <w:lvlPicBulletId w:val="0"/>
      <w:lvlJc w:val="left"/>
      <w:pPr>
        <w:ind w:left="720" w:hanging="360"/>
      </w:pPr>
      <w:rPr>
        <w:rFonts w:ascii="Symbol" w:hAnsi="Symbol" w:hint="default"/>
      </w:rPr>
    </w:lvl>
    <w:lvl w:ilvl="1" w:tplc="D730CC8E">
      <w:numFmt w:val="bullet"/>
      <w:lvlText w:val="•"/>
      <w:lvlJc w:val="left"/>
      <w:pPr>
        <w:ind w:left="1785" w:hanging="705"/>
      </w:pPr>
      <w:rPr>
        <w:rFonts w:ascii="Calibri" w:eastAsia="Arial"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3A03A0"/>
    <w:multiLevelType w:val="hybridMultilevel"/>
    <w:tmpl w:val="A18630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8B6690"/>
    <w:multiLevelType w:val="hybridMultilevel"/>
    <w:tmpl w:val="F6CEE5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E5596B"/>
    <w:multiLevelType w:val="hybridMultilevel"/>
    <w:tmpl w:val="B0CC04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F6772C"/>
    <w:multiLevelType w:val="hybridMultilevel"/>
    <w:tmpl w:val="6D92D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5"/>
  </w:num>
  <w:num w:numId="4">
    <w:abstractNumId w:val="23"/>
  </w:num>
  <w:num w:numId="5">
    <w:abstractNumId w:val="2"/>
  </w:num>
  <w:num w:numId="6">
    <w:abstractNumId w:val="30"/>
  </w:num>
  <w:num w:numId="7">
    <w:abstractNumId w:val="16"/>
  </w:num>
  <w:num w:numId="8">
    <w:abstractNumId w:val="19"/>
  </w:num>
  <w:num w:numId="9">
    <w:abstractNumId w:val="12"/>
  </w:num>
  <w:num w:numId="10">
    <w:abstractNumId w:val="0"/>
  </w:num>
  <w:num w:numId="11">
    <w:abstractNumId w:val="29"/>
  </w:num>
  <w:num w:numId="12">
    <w:abstractNumId w:val="6"/>
  </w:num>
  <w:num w:numId="13">
    <w:abstractNumId w:val="4"/>
  </w:num>
  <w:num w:numId="14">
    <w:abstractNumId w:val="33"/>
  </w:num>
  <w:num w:numId="15">
    <w:abstractNumId w:val="21"/>
  </w:num>
  <w:num w:numId="16">
    <w:abstractNumId w:val="26"/>
  </w:num>
  <w:num w:numId="17">
    <w:abstractNumId w:val="10"/>
  </w:num>
  <w:num w:numId="18">
    <w:abstractNumId w:val="15"/>
  </w:num>
  <w:num w:numId="19">
    <w:abstractNumId w:val="9"/>
  </w:num>
  <w:num w:numId="20">
    <w:abstractNumId w:val="8"/>
  </w:num>
  <w:num w:numId="21">
    <w:abstractNumId w:val="14"/>
  </w:num>
  <w:num w:numId="22">
    <w:abstractNumId w:val="13"/>
  </w:num>
  <w:num w:numId="23">
    <w:abstractNumId w:val="24"/>
  </w:num>
  <w:num w:numId="24">
    <w:abstractNumId w:val="3"/>
  </w:num>
  <w:num w:numId="25">
    <w:abstractNumId w:val="20"/>
  </w:num>
  <w:num w:numId="26">
    <w:abstractNumId w:val="1"/>
  </w:num>
  <w:num w:numId="27">
    <w:abstractNumId w:val="32"/>
  </w:num>
  <w:num w:numId="28">
    <w:abstractNumId w:val="28"/>
  </w:num>
  <w:num w:numId="29">
    <w:abstractNumId w:val="22"/>
  </w:num>
  <w:num w:numId="30">
    <w:abstractNumId w:val="18"/>
  </w:num>
  <w:num w:numId="31">
    <w:abstractNumId w:val="11"/>
  </w:num>
  <w:num w:numId="32">
    <w:abstractNumId w:val="25"/>
  </w:num>
  <w:num w:numId="33">
    <w:abstractNumId w:val="34"/>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1744"/>
    <w:rsid w:val="00011902"/>
    <w:rsid w:val="000372DF"/>
    <w:rsid w:val="00041786"/>
    <w:rsid w:val="000826C3"/>
    <w:rsid w:val="00090922"/>
    <w:rsid w:val="000B7296"/>
    <w:rsid w:val="000C1E45"/>
    <w:rsid w:val="000C4E3F"/>
    <w:rsid w:val="000F127E"/>
    <w:rsid w:val="00114801"/>
    <w:rsid w:val="00115487"/>
    <w:rsid w:val="00142CA4"/>
    <w:rsid w:val="001537CB"/>
    <w:rsid w:val="00167C20"/>
    <w:rsid w:val="00171C58"/>
    <w:rsid w:val="001C38EB"/>
    <w:rsid w:val="001F25C6"/>
    <w:rsid w:val="00252CAC"/>
    <w:rsid w:val="002909C7"/>
    <w:rsid w:val="002B0984"/>
    <w:rsid w:val="002D5723"/>
    <w:rsid w:val="003015D7"/>
    <w:rsid w:val="0032760C"/>
    <w:rsid w:val="00342B66"/>
    <w:rsid w:val="0036473F"/>
    <w:rsid w:val="003656B9"/>
    <w:rsid w:val="003918D8"/>
    <w:rsid w:val="003F6F97"/>
    <w:rsid w:val="004B03C8"/>
    <w:rsid w:val="004D093E"/>
    <w:rsid w:val="004E6CD4"/>
    <w:rsid w:val="005176D9"/>
    <w:rsid w:val="00521EAF"/>
    <w:rsid w:val="00524645"/>
    <w:rsid w:val="00524AA1"/>
    <w:rsid w:val="00532B5C"/>
    <w:rsid w:val="00564239"/>
    <w:rsid w:val="005733FB"/>
    <w:rsid w:val="005916F6"/>
    <w:rsid w:val="00592E66"/>
    <w:rsid w:val="005A73C7"/>
    <w:rsid w:val="005B1943"/>
    <w:rsid w:val="00635C3A"/>
    <w:rsid w:val="0065703B"/>
    <w:rsid w:val="006C3519"/>
    <w:rsid w:val="00714231"/>
    <w:rsid w:val="0074108F"/>
    <w:rsid w:val="007D7CF3"/>
    <w:rsid w:val="008123DD"/>
    <w:rsid w:val="00813508"/>
    <w:rsid w:val="00821228"/>
    <w:rsid w:val="00853C28"/>
    <w:rsid w:val="008D2363"/>
    <w:rsid w:val="008F1B4F"/>
    <w:rsid w:val="00902A24"/>
    <w:rsid w:val="00915930"/>
    <w:rsid w:val="009A6067"/>
    <w:rsid w:val="009B5A96"/>
    <w:rsid w:val="009D375B"/>
    <w:rsid w:val="009E1744"/>
    <w:rsid w:val="009F7228"/>
    <w:rsid w:val="00A00D2E"/>
    <w:rsid w:val="00A527E9"/>
    <w:rsid w:val="00A90C5D"/>
    <w:rsid w:val="00B064AB"/>
    <w:rsid w:val="00B16C68"/>
    <w:rsid w:val="00B42D3F"/>
    <w:rsid w:val="00B53665"/>
    <w:rsid w:val="00B84B15"/>
    <w:rsid w:val="00B87EA5"/>
    <w:rsid w:val="00BA6F49"/>
    <w:rsid w:val="00BD7B99"/>
    <w:rsid w:val="00BE5515"/>
    <w:rsid w:val="00BE6D88"/>
    <w:rsid w:val="00C20874"/>
    <w:rsid w:val="00C24992"/>
    <w:rsid w:val="00C61B11"/>
    <w:rsid w:val="00CA1F30"/>
    <w:rsid w:val="00CE3ECD"/>
    <w:rsid w:val="00D412FA"/>
    <w:rsid w:val="00D66325"/>
    <w:rsid w:val="00D672F6"/>
    <w:rsid w:val="00D9316A"/>
    <w:rsid w:val="00DA187C"/>
    <w:rsid w:val="00DA5B9E"/>
    <w:rsid w:val="00DA6A81"/>
    <w:rsid w:val="00DA7DE9"/>
    <w:rsid w:val="00DB286A"/>
    <w:rsid w:val="00DB7439"/>
    <w:rsid w:val="00DC470F"/>
    <w:rsid w:val="00DE3B5D"/>
    <w:rsid w:val="00E07FEE"/>
    <w:rsid w:val="00E233BE"/>
    <w:rsid w:val="00E259FB"/>
    <w:rsid w:val="00E60103"/>
    <w:rsid w:val="00E9447E"/>
    <w:rsid w:val="00EA1353"/>
    <w:rsid w:val="00EA3F31"/>
    <w:rsid w:val="00ED1A02"/>
    <w:rsid w:val="00F01AA2"/>
    <w:rsid w:val="00F03125"/>
    <w:rsid w:val="00F07635"/>
    <w:rsid w:val="00F11947"/>
    <w:rsid w:val="00F3373D"/>
    <w:rsid w:val="00F463C3"/>
    <w:rsid w:val="00F6023F"/>
    <w:rsid w:val="00F62012"/>
    <w:rsid w:val="00FB3C7B"/>
    <w:rsid w:val="00FB6C5D"/>
    <w:rsid w:val="00FC1B19"/>
    <w:rsid w:val="00FE743C"/>
    <w:rsid w:val="00FF1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C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C20"/>
    <w:rPr>
      <w:rFonts w:ascii="Tahoma" w:hAnsi="Tahoma" w:cs="Tahoma"/>
      <w:sz w:val="16"/>
      <w:szCs w:val="16"/>
    </w:rPr>
  </w:style>
  <w:style w:type="paragraph" w:styleId="En-tte">
    <w:name w:val="header"/>
    <w:basedOn w:val="Normal"/>
    <w:link w:val="En-tteCar"/>
    <w:uiPriority w:val="99"/>
    <w:unhideWhenUsed/>
    <w:rsid w:val="00167C20"/>
    <w:pPr>
      <w:tabs>
        <w:tab w:val="center" w:pos="4536"/>
        <w:tab w:val="right" w:pos="9072"/>
      </w:tabs>
      <w:spacing w:after="0" w:line="240" w:lineRule="auto"/>
    </w:pPr>
  </w:style>
  <w:style w:type="character" w:customStyle="1" w:styleId="En-tteCar">
    <w:name w:val="En-tête Car"/>
    <w:basedOn w:val="Policepardfaut"/>
    <w:link w:val="En-tte"/>
    <w:uiPriority w:val="99"/>
    <w:rsid w:val="00167C20"/>
  </w:style>
  <w:style w:type="paragraph" w:styleId="Pieddepage">
    <w:name w:val="footer"/>
    <w:basedOn w:val="Normal"/>
    <w:link w:val="PieddepageCar"/>
    <w:uiPriority w:val="99"/>
    <w:unhideWhenUsed/>
    <w:rsid w:val="00167C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C20"/>
  </w:style>
  <w:style w:type="paragraph" w:styleId="Sansinterligne">
    <w:name w:val="No Spacing"/>
    <w:uiPriority w:val="1"/>
    <w:qFormat/>
    <w:rsid w:val="00167C20"/>
    <w:pPr>
      <w:spacing w:after="0" w:line="240" w:lineRule="auto"/>
    </w:pPr>
  </w:style>
  <w:style w:type="character" w:styleId="lev">
    <w:name w:val="Strong"/>
    <w:basedOn w:val="Policepardfaut"/>
    <w:uiPriority w:val="22"/>
    <w:qFormat/>
    <w:rsid w:val="00CE3ECD"/>
    <w:rPr>
      <w:b/>
      <w:bCs/>
    </w:rPr>
  </w:style>
  <w:style w:type="paragraph" w:styleId="NormalWeb">
    <w:name w:val="Normal (Web)"/>
    <w:basedOn w:val="Normal"/>
    <w:uiPriority w:val="99"/>
    <w:unhideWhenUsed/>
    <w:rsid w:val="00CE3E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ECD"/>
    <w:rPr>
      <w:color w:val="0000FF"/>
      <w:u w:val="single"/>
    </w:rPr>
  </w:style>
  <w:style w:type="character" w:customStyle="1" w:styleId="Mentionnonrsolue1">
    <w:name w:val="Mention non résolue1"/>
    <w:basedOn w:val="Policepardfaut"/>
    <w:uiPriority w:val="99"/>
    <w:semiHidden/>
    <w:unhideWhenUsed/>
    <w:rsid w:val="00CE3ECD"/>
    <w:rPr>
      <w:color w:val="605E5C"/>
      <w:shd w:val="clear" w:color="auto" w:fill="E1DFDD"/>
    </w:rPr>
  </w:style>
  <w:style w:type="paragraph" w:styleId="Paragraphedeliste">
    <w:name w:val="List Paragraph"/>
    <w:basedOn w:val="Normal"/>
    <w:uiPriority w:val="34"/>
    <w:qFormat/>
    <w:rsid w:val="00F62012"/>
    <w:pPr>
      <w:ind w:left="720"/>
      <w:contextualSpacing/>
    </w:pPr>
  </w:style>
  <w:style w:type="character" w:customStyle="1" w:styleId="UnresolvedMention">
    <w:name w:val="Unresolved Mention"/>
    <w:basedOn w:val="Policepardfaut"/>
    <w:uiPriority w:val="99"/>
    <w:semiHidden/>
    <w:unhideWhenUsed/>
    <w:rsid w:val="006C35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79">
      <w:bodyDiv w:val="1"/>
      <w:marLeft w:val="0"/>
      <w:marRight w:val="0"/>
      <w:marTop w:val="0"/>
      <w:marBottom w:val="0"/>
      <w:divBdr>
        <w:top w:val="none" w:sz="0" w:space="0" w:color="auto"/>
        <w:left w:val="none" w:sz="0" w:space="0" w:color="auto"/>
        <w:bottom w:val="none" w:sz="0" w:space="0" w:color="auto"/>
        <w:right w:val="none" w:sz="0" w:space="0" w:color="auto"/>
      </w:divBdr>
    </w:div>
    <w:div w:id="216011525">
      <w:bodyDiv w:val="1"/>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505901169">
              <w:marLeft w:val="0"/>
              <w:marRight w:val="0"/>
              <w:marTop w:val="0"/>
              <w:marBottom w:val="0"/>
              <w:divBdr>
                <w:top w:val="none" w:sz="0" w:space="0" w:color="auto"/>
                <w:left w:val="none" w:sz="0" w:space="0" w:color="auto"/>
                <w:bottom w:val="none" w:sz="0" w:space="0" w:color="auto"/>
                <w:right w:val="none" w:sz="0" w:space="0" w:color="auto"/>
              </w:divBdr>
              <w:divsChild>
                <w:div w:id="1103647687">
                  <w:marLeft w:val="0"/>
                  <w:marRight w:val="0"/>
                  <w:marTop w:val="0"/>
                  <w:marBottom w:val="0"/>
                  <w:divBdr>
                    <w:top w:val="none" w:sz="0" w:space="0" w:color="auto"/>
                    <w:left w:val="none" w:sz="0" w:space="0" w:color="auto"/>
                    <w:bottom w:val="none" w:sz="0" w:space="0" w:color="auto"/>
                    <w:right w:val="none" w:sz="0" w:space="0" w:color="auto"/>
                  </w:divBdr>
                  <w:divsChild>
                    <w:div w:id="2060517581">
                      <w:marLeft w:val="0"/>
                      <w:marRight w:val="0"/>
                      <w:marTop w:val="0"/>
                      <w:marBottom w:val="0"/>
                      <w:divBdr>
                        <w:top w:val="none" w:sz="0" w:space="0" w:color="auto"/>
                        <w:left w:val="none" w:sz="0" w:space="0" w:color="auto"/>
                        <w:bottom w:val="none" w:sz="0" w:space="0" w:color="auto"/>
                        <w:right w:val="none" w:sz="0" w:space="0" w:color="auto"/>
                      </w:divBdr>
                      <w:divsChild>
                        <w:div w:id="1312561247">
                          <w:marLeft w:val="0"/>
                          <w:marRight w:val="0"/>
                          <w:marTop w:val="0"/>
                          <w:marBottom w:val="0"/>
                          <w:divBdr>
                            <w:top w:val="none" w:sz="0" w:space="0" w:color="auto"/>
                            <w:left w:val="none" w:sz="0" w:space="0" w:color="auto"/>
                            <w:bottom w:val="none" w:sz="0" w:space="0" w:color="auto"/>
                            <w:right w:val="none" w:sz="0" w:space="0" w:color="auto"/>
                          </w:divBdr>
                          <w:divsChild>
                            <w:div w:id="3555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43610">
      <w:bodyDiv w:val="1"/>
      <w:marLeft w:val="0"/>
      <w:marRight w:val="0"/>
      <w:marTop w:val="0"/>
      <w:marBottom w:val="0"/>
      <w:divBdr>
        <w:top w:val="none" w:sz="0" w:space="0" w:color="auto"/>
        <w:left w:val="none" w:sz="0" w:space="0" w:color="auto"/>
        <w:bottom w:val="none" w:sz="0" w:space="0" w:color="auto"/>
        <w:right w:val="none" w:sz="0" w:space="0" w:color="auto"/>
      </w:divBdr>
      <w:divsChild>
        <w:div w:id="2090419500">
          <w:marLeft w:val="0"/>
          <w:marRight w:val="0"/>
          <w:marTop w:val="0"/>
          <w:marBottom w:val="0"/>
          <w:divBdr>
            <w:top w:val="none" w:sz="0" w:space="0" w:color="auto"/>
            <w:left w:val="none" w:sz="0" w:space="0" w:color="auto"/>
            <w:bottom w:val="none" w:sz="0" w:space="0" w:color="auto"/>
            <w:right w:val="none" w:sz="0" w:space="0" w:color="auto"/>
          </w:divBdr>
          <w:divsChild>
            <w:div w:id="825822148">
              <w:marLeft w:val="0"/>
              <w:marRight w:val="0"/>
              <w:marTop w:val="0"/>
              <w:marBottom w:val="0"/>
              <w:divBdr>
                <w:top w:val="single" w:sz="6" w:space="0" w:color="E9E9E9"/>
                <w:left w:val="single" w:sz="6" w:space="0" w:color="E9E9E9"/>
                <w:bottom w:val="single" w:sz="6" w:space="0" w:color="E9E9E9"/>
                <w:right w:val="single" w:sz="6" w:space="0" w:color="E9E9E9"/>
              </w:divBdr>
              <w:divsChild>
                <w:div w:id="979843914">
                  <w:marLeft w:val="210"/>
                  <w:marRight w:val="210"/>
                  <w:marTop w:val="0"/>
                  <w:marBottom w:val="0"/>
                  <w:divBdr>
                    <w:top w:val="none" w:sz="0" w:space="0" w:color="auto"/>
                    <w:left w:val="none" w:sz="0" w:space="0" w:color="auto"/>
                    <w:bottom w:val="none" w:sz="0" w:space="0" w:color="auto"/>
                    <w:right w:val="none" w:sz="0" w:space="0" w:color="auto"/>
                  </w:divBdr>
                  <w:divsChild>
                    <w:div w:id="1059405299">
                      <w:marLeft w:val="0"/>
                      <w:marRight w:val="0"/>
                      <w:marTop w:val="0"/>
                      <w:marBottom w:val="0"/>
                      <w:divBdr>
                        <w:top w:val="none" w:sz="0" w:space="0" w:color="auto"/>
                        <w:left w:val="none" w:sz="0" w:space="0" w:color="auto"/>
                        <w:bottom w:val="none" w:sz="0" w:space="0" w:color="auto"/>
                        <w:right w:val="none" w:sz="0" w:space="0" w:color="auto"/>
                      </w:divBdr>
                      <w:divsChild>
                        <w:div w:id="2081367164">
                          <w:marLeft w:val="0"/>
                          <w:marRight w:val="0"/>
                          <w:marTop w:val="0"/>
                          <w:marBottom w:val="0"/>
                          <w:divBdr>
                            <w:top w:val="none" w:sz="0" w:space="0" w:color="auto"/>
                            <w:left w:val="none" w:sz="0" w:space="0" w:color="auto"/>
                            <w:bottom w:val="none" w:sz="0" w:space="0" w:color="auto"/>
                            <w:right w:val="none" w:sz="0" w:space="0" w:color="auto"/>
                          </w:divBdr>
                          <w:divsChild>
                            <w:div w:id="19759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mandie.drdjscs.gouv.fr/spip.php?article1106"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sanitaire-social.com/annuaire/soins-de-suite-readaptation/normandie"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phn@yahoo.f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normandie.ars.sante.fr/obesite" TargetMode="External"/><Relationship Id="rId22" Type="http://schemas.openxmlformats.org/officeDocument/2006/relationships/header" Target="header5.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15A2-EE00-466A-9626-512D6BA0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2834</Words>
  <Characters>15593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Claude</cp:lastModifiedBy>
  <cp:revision>51</cp:revision>
  <cp:lastPrinted>2018-09-13T13:01:00Z</cp:lastPrinted>
  <dcterms:created xsi:type="dcterms:W3CDTF">2018-08-16T13:40:00Z</dcterms:created>
  <dcterms:modified xsi:type="dcterms:W3CDTF">2018-09-27T06:34:00Z</dcterms:modified>
</cp:coreProperties>
</file>